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VARIVENOL </w:t>
        <w:br w:type="textWrapping"/>
        <w:t xml:space="preserve">30 kapsułek</w:t>
        <w:br w:type="textWrapping"/>
        <w:t xml:space="preserve">Suplement diety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3569970</wp:posOffset>
            </wp:positionH>
            <wp:positionV relativeFrom="paragraph">
              <wp:posOffset>5080</wp:posOffset>
            </wp:positionV>
            <wp:extent cx="2190750" cy="2190750"/>
            <wp:effectExtent b="0" l="0" r="0" t="0"/>
            <wp:wrapSquare wrapText="bothSides" distB="0" distT="0" distL="114300" distR="114300"/>
            <wp:docPr descr="VARIVENOL_N30(PL)box (002).jpg" id="22" name="image1.jpg"/>
            <a:graphic>
              <a:graphicData uri="http://schemas.openxmlformats.org/drawingml/2006/picture">
                <pic:pic>
                  <pic:nvPicPr>
                    <pic:cNvPr descr="VARIVENOL_N30(PL)box (00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190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Varivenol to wyjątkowe połączenie składników opracowane w celu uzupełnienia normalnej diety osób, które pragną wspomagać prawidłowe krążenie krwi i zdrowie nóg.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Kasztanowiec zwyczajny: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wspomaga prawidłowe krążenie żylne w nogach i prawidłowe </w:t>
      </w:r>
      <w:r w:rsidDel="00000000" w:rsidR="00000000" w:rsidRPr="00000000">
        <w:rPr>
          <w:rtl w:val="0"/>
        </w:rPr>
        <w:t xml:space="preserve">funkcjonowanie naczyń włosowatych</w:t>
      </w:r>
      <w:r w:rsidDel="00000000" w:rsidR="00000000" w:rsidRPr="00000000">
        <w:rPr>
          <w:sz w:val="24"/>
          <w:szCs w:val="24"/>
          <w:rtl w:val="0"/>
        </w:rPr>
        <w:t xml:space="preserve">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pomaga łagodzić uczucie ciężkich nóg;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Ruszczyk kolczasty: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przyczynia się do zmniejszenia obrzęków nóg;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wspomaga prawidłowe funkcjonowanie naczyń żylnych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krążenie krwi w nogach;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przynosi ulgę i uczucie lekkości nóg.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Magnez: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28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przyczynia się do zmniejszenia uczucia zmęczenia i znużenia;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80" w:before="280"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Skład (1 kapsułka):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Ruskogenina* 7,5 mg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Escyna** 30 mg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Magnez 70 mg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Hesperydyna 50 mg</w:t>
      </w:r>
    </w:p>
    <w:p w:rsidR="00000000" w:rsidDel="00000000" w:rsidP="00000000" w:rsidRDefault="00000000" w:rsidRPr="00000000" w14:paraId="00000013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*standaryzowany suchy wyciąg z korzenia ruszczyka kolczastego</w:t>
      </w:r>
    </w:p>
    <w:p w:rsidR="00000000" w:rsidDel="00000000" w:rsidP="00000000" w:rsidRDefault="00000000" w:rsidRPr="00000000" w14:paraId="00000014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(Ruscus aculeatus) 150 mg</w:t>
      </w:r>
    </w:p>
    <w:p w:rsidR="00000000" w:rsidDel="00000000" w:rsidP="00000000" w:rsidRDefault="00000000" w:rsidRPr="00000000" w14:paraId="00000015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**standardyzowany suchy wyciąg z nasienia kasztanowca zwyczajnego</w:t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(Aesculus hippocastanum) 37,5 mg.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Sposób użycia: </w:t>
      </w:r>
      <w:r w:rsidDel="00000000" w:rsidR="00000000" w:rsidRPr="00000000">
        <w:rPr>
          <w:sz w:val="24"/>
          <w:szCs w:val="24"/>
          <w:rtl w:val="0"/>
        </w:rPr>
        <w:t xml:space="preserve">zalecana porcja dla dorosłych to 1 kapsułka dziennie z jedzeniem.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Producent: </w:t>
      </w:r>
      <w:r w:rsidDel="00000000" w:rsidR="00000000" w:rsidRPr="00000000">
        <w:rPr>
          <w:sz w:val="24"/>
          <w:szCs w:val="24"/>
          <w:rtl w:val="0"/>
        </w:rPr>
        <w:t xml:space="preserve">Valentis AG, CH-6982 Agno - Lugano, Switzerland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Dytrybutor: </w:t>
      </w:r>
      <w:r w:rsidDel="00000000" w:rsidR="00000000" w:rsidRPr="00000000">
        <w:rPr>
          <w:sz w:val="24"/>
          <w:szCs w:val="24"/>
          <w:rtl w:val="0"/>
        </w:rPr>
        <w:t xml:space="preserve">Valentis Polska Społka z o.o., ul. Krakowiakow 50,02-255 Warszawa, Poland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A5080B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Akapitzlist">
    <w:name w:val="List Paragraph"/>
    <w:basedOn w:val="Normalny"/>
    <w:uiPriority w:val="34"/>
    <w:qFormat w:val="1"/>
    <w:rsid w:val="00A5080B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seaOqTbd4kwE5/NPD+LSiWs6RA==">AMUW2mXaYm64qZkYfX7Rj7/BArZuCT3QApSa9Ajzaat+dob+yfZSnpMXFh/SFNv9ZR7hVUcv8dXkTcNBinYiRnNPbg/grIuSMqjLPpNmJ1s+C6lsoPrrH7mxuSXCgOeomxJDbSNgCbWT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2020-02-18T14:58:00Z</dcterms:created>
  <dc:creator>sekretariat@valentis.eu</dc:creator>
</cp:coreProperties>
</file>