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AECBF" w14:textId="3976947B" w:rsidR="00631363" w:rsidRDefault="00ED2617" w:rsidP="00793F4E">
      <w:pPr>
        <w:rPr>
          <w:rFonts w:asciiTheme="minorHAnsi" w:hAnsiTheme="minorHAnsi" w:cstheme="minorHAnsi"/>
          <w:b/>
          <w:color w:val="000000" w:themeColor="text1"/>
          <w:szCs w:val="28"/>
          <w:lang w:val="pl-PL"/>
        </w:rPr>
      </w:pPr>
      <w:proofErr w:type="spellStart"/>
      <w:r>
        <w:rPr>
          <w:rFonts w:asciiTheme="minorHAnsi" w:hAnsiTheme="minorHAnsi" w:cstheme="minorHAnsi"/>
          <w:b/>
          <w:color w:val="000000" w:themeColor="text1"/>
          <w:szCs w:val="28"/>
          <w:lang w:val="pl-PL"/>
        </w:rPr>
        <w:t>NattAspin</w:t>
      </w:r>
      <w:proofErr w:type="spellEnd"/>
      <w:r w:rsidR="00631363" w:rsidRPr="00793F4E">
        <w:rPr>
          <w:rFonts w:asciiTheme="minorHAnsi" w:hAnsiTheme="minorHAnsi" w:cstheme="minorHAnsi"/>
          <w:b/>
          <w:color w:val="000000" w:themeColor="text1"/>
          <w:szCs w:val="28"/>
          <w:lang w:val="pl-PL"/>
        </w:rPr>
        <w:t>™</w:t>
      </w:r>
    </w:p>
    <w:p w14:paraId="21C9E17C" w14:textId="3AA10690" w:rsidR="006B1F41" w:rsidRPr="006B1F41" w:rsidRDefault="006B1F41" w:rsidP="00793F4E">
      <w:pPr>
        <w:rPr>
          <w:rFonts w:asciiTheme="minorHAnsi" w:hAnsiTheme="minorHAnsi" w:cstheme="minorHAnsi"/>
          <w:bCs/>
          <w:color w:val="000000" w:themeColor="text1"/>
          <w:szCs w:val="28"/>
          <w:lang w:val="pl-PL"/>
        </w:rPr>
      </w:pPr>
      <w:r w:rsidRPr="006B1F41">
        <w:rPr>
          <w:rFonts w:asciiTheme="minorHAnsi" w:hAnsiTheme="minorHAnsi" w:cstheme="minorHAnsi"/>
          <w:bCs/>
          <w:color w:val="000000" w:themeColor="text1"/>
          <w:szCs w:val="28"/>
          <w:lang w:val="pl-PL"/>
        </w:rPr>
        <w:t>Dla układu krwionośnego</w:t>
      </w:r>
    </w:p>
    <w:p w14:paraId="4B94ABD0" w14:textId="3086571A" w:rsidR="00793F4E" w:rsidRPr="00793F4E" w:rsidRDefault="00793F4E" w:rsidP="00793F4E">
      <w:pPr>
        <w:rPr>
          <w:rStyle w:val="Pogrubienie"/>
          <w:rFonts w:asciiTheme="minorHAnsi" w:hAnsiTheme="minorHAnsi" w:cstheme="minorHAnsi"/>
          <w:b w:val="0"/>
          <w:lang w:val="pl-PL" w:eastAsia="de-DE"/>
        </w:rPr>
      </w:pPr>
      <w:r w:rsidRPr="00793F4E">
        <w:rPr>
          <w:rStyle w:val="Pogrubienie"/>
          <w:rFonts w:asciiTheme="minorHAnsi" w:hAnsiTheme="minorHAnsi" w:cstheme="minorHAnsi"/>
          <w:b w:val="0"/>
          <w:lang w:val="pl-PL" w:eastAsia="de-DE"/>
        </w:rPr>
        <w:t xml:space="preserve">Suplement diety, </w:t>
      </w:r>
      <w:r w:rsidR="00ED2617">
        <w:rPr>
          <w:rStyle w:val="Pogrubienie"/>
          <w:rFonts w:asciiTheme="minorHAnsi" w:hAnsiTheme="minorHAnsi" w:cstheme="minorHAnsi"/>
          <w:b w:val="0"/>
          <w:lang w:val="pl-PL" w:eastAsia="de-DE"/>
        </w:rPr>
        <w:t>3</w:t>
      </w:r>
      <w:r w:rsidRPr="00793F4E">
        <w:rPr>
          <w:rStyle w:val="Pogrubienie"/>
          <w:rFonts w:asciiTheme="minorHAnsi" w:hAnsiTheme="minorHAnsi" w:cstheme="minorHAnsi"/>
          <w:b w:val="0"/>
          <w:lang w:val="pl-PL" w:eastAsia="de-DE"/>
        </w:rPr>
        <w:t>0 kapsułek</w:t>
      </w:r>
    </w:p>
    <w:p w14:paraId="55B61D55" w14:textId="469028DC" w:rsidR="00631363" w:rsidRDefault="00631363" w:rsidP="00631363">
      <w:pPr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</w:pPr>
    </w:p>
    <w:p w14:paraId="3BE70AED" w14:textId="77BFA87C" w:rsidR="006B1F41" w:rsidRPr="00793F4E" w:rsidRDefault="006B1F41" w:rsidP="00631363">
      <w:pPr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</w:pPr>
      <w:proofErr w:type="spellStart"/>
      <w:r>
        <w:rPr>
          <w:rFonts w:ascii="Lato" w:hAnsi="Lato"/>
          <w:color w:val="21253D"/>
          <w:sz w:val="21"/>
          <w:szCs w:val="21"/>
          <w:lang w:val="pl-PL"/>
        </w:rPr>
        <w:t>NattAspin</w:t>
      </w:r>
      <w:proofErr w:type="spellEnd"/>
      <w:r>
        <w:rPr>
          <w:rFonts w:ascii="Lato" w:hAnsi="Lato"/>
          <w:color w:val="21253D"/>
          <w:sz w:val="21"/>
          <w:szCs w:val="21"/>
          <w:lang w:val="pl-PL"/>
        </w:rPr>
        <w:t xml:space="preserve"> to suplement diety zawierający 100 mg </w:t>
      </w:r>
      <w:proofErr w:type="spellStart"/>
      <w:r>
        <w:rPr>
          <w:rFonts w:ascii="Lato" w:hAnsi="Lato"/>
          <w:color w:val="21253D"/>
          <w:sz w:val="21"/>
          <w:szCs w:val="21"/>
          <w:lang w:val="pl-PL"/>
        </w:rPr>
        <w:t>nattokinazy</w:t>
      </w:r>
      <w:proofErr w:type="spellEnd"/>
      <w:r w:rsidR="00E212B3">
        <w:rPr>
          <w:rFonts w:ascii="Lato" w:hAnsi="Lato"/>
          <w:color w:val="21253D"/>
          <w:sz w:val="21"/>
          <w:szCs w:val="21"/>
          <w:lang w:val="pl-PL"/>
        </w:rPr>
        <w:t xml:space="preserve"> ( 2000 FU, jednostek degradacji fibryny), </w:t>
      </w:r>
      <w:r>
        <w:rPr>
          <w:rFonts w:ascii="Lato" w:hAnsi="Lato"/>
          <w:color w:val="21253D"/>
          <w:sz w:val="21"/>
          <w:szCs w:val="21"/>
          <w:lang w:val="pl-PL"/>
        </w:rPr>
        <w:t>enzymu</w:t>
      </w:r>
      <w:r w:rsidRPr="006B1F41">
        <w:rPr>
          <w:rFonts w:ascii="Lato" w:hAnsi="Lato"/>
          <w:color w:val="21253D"/>
          <w:sz w:val="21"/>
          <w:szCs w:val="21"/>
          <w:lang w:val="pl-PL"/>
        </w:rPr>
        <w:t xml:space="preserve"> który powstaje w wyniku fermentacji nasion soi z użyciem szczepu </w:t>
      </w:r>
      <w:proofErr w:type="spellStart"/>
      <w:r w:rsidRPr="006B1F41">
        <w:rPr>
          <w:rFonts w:ascii="Lato" w:hAnsi="Lato"/>
          <w:color w:val="21253D"/>
          <w:sz w:val="21"/>
          <w:szCs w:val="21"/>
          <w:lang w:val="pl-PL"/>
        </w:rPr>
        <w:t>Bacillus</w:t>
      </w:r>
      <w:proofErr w:type="spellEnd"/>
      <w:r w:rsidRPr="006B1F41">
        <w:rPr>
          <w:rFonts w:ascii="Lato" w:hAnsi="Lato"/>
          <w:color w:val="21253D"/>
          <w:sz w:val="21"/>
          <w:szCs w:val="21"/>
          <w:lang w:val="pl-PL"/>
        </w:rPr>
        <w:t xml:space="preserve"> </w:t>
      </w:r>
      <w:proofErr w:type="spellStart"/>
      <w:r w:rsidRPr="006B1F41">
        <w:rPr>
          <w:rFonts w:ascii="Lato" w:hAnsi="Lato"/>
          <w:color w:val="21253D"/>
          <w:sz w:val="21"/>
          <w:szCs w:val="21"/>
          <w:lang w:val="pl-PL"/>
        </w:rPr>
        <w:t>subtilis</w:t>
      </w:r>
      <w:proofErr w:type="spellEnd"/>
      <w:r w:rsidRPr="006B1F41">
        <w:rPr>
          <w:rFonts w:ascii="Lato" w:hAnsi="Lato"/>
          <w:color w:val="21253D"/>
          <w:sz w:val="21"/>
          <w:szCs w:val="21"/>
          <w:lang w:val="pl-PL"/>
        </w:rPr>
        <w:t xml:space="preserve">. </w:t>
      </w:r>
      <w:proofErr w:type="spellStart"/>
      <w:r>
        <w:rPr>
          <w:rFonts w:ascii="Lato" w:hAnsi="Lato"/>
          <w:color w:val="21253D"/>
          <w:sz w:val="21"/>
          <w:szCs w:val="21"/>
          <w:lang w:val="pl-PL"/>
        </w:rPr>
        <w:t>NattAspin</w:t>
      </w:r>
      <w:proofErr w:type="spellEnd"/>
      <w:r>
        <w:rPr>
          <w:rFonts w:ascii="Lato" w:hAnsi="Lato"/>
          <w:color w:val="21253D"/>
          <w:sz w:val="21"/>
          <w:szCs w:val="21"/>
          <w:lang w:val="pl-PL"/>
        </w:rPr>
        <w:t xml:space="preserve"> został dodatkowo wzbogacony ekstraktem  z owoców oliwki europejskiej, bogatym w </w:t>
      </w:r>
      <w:proofErr w:type="spellStart"/>
      <w:r>
        <w:rPr>
          <w:rFonts w:ascii="Lato" w:hAnsi="Lato"/>
          <w:color w:val="21253D"/>
          <w:sz w:val="21"/>
          <w:szCs w:val="21"/>
          <w:lang w:val="pl-PL"/>
        </w:rPr>
        <w:t>hydroksytyrozol</w:t>
      </w:r>
      <w:proofErr w:type="spellEnd"/>
      <w:r w:rsidR="00E212B3">
        <w:rPr>
          <w:rFonts w:ascii="Lato" w:hAnsi="Lato"/>
          <w:color w:val="21253D"/>
          <w:sz w:val="21"/>
          <w:szCs w:val="21"/>
          <w:lang w:val="pl-PL"/>
        </w:rPr>
        <w:t>.</w:t>
      </w:r>
    </w:p>
    <w:p w14:paraId="6CBF0D6B" w14:textId="77777777" w:rsidR="00E212B3" w:rsidRDefault="006B1F41" w:rsidP="00631363">
      <w:pPr>
        <w:jc w:val="both"/>
        <w:rPr>
          <w:rFonts w:asciiTheme="minorHAnsi" w:hAnsiTheme="minorHAnsi" w:cstheme="minorHAnsi"/>
          <w:lang w:val="pl-PL" w:eastAsia="pl-PL"/>
        </w:rPr>
      </w:pPr>
      <w:r>
        <w:rPr>
          <w:rFonts w:asciiTheme="minorHAnsi" w:hAnsiTheme="minorHAnsi" w:cstheme="minorHAnsi"/>
          <w:lang w:val="pl-PL" w:eastAsia="pl-PL"/>
        </w:rPr>
        <w:t xml:space="preserve">Suplement diety </w:t>
      </w:r>
      <w:proofErr w:type="spellStart"/>
      <w:r>
        <w:rPr>
          <w:rFonts w:asciiTheme="minorHAnsi" w:hAnsiTheme="minorHAnsi" w:cstheme="minorHAnsi"/>
          <w:lang w:val="pl-PL" w:eastAsia="pl-PL"/>
        </w:rPr>
        <w:t>NattAspin</w:t>
      </w:r>
      <w:proofErr w:type="spellEnd"/>
      <w:r>
        <w:rPr>
          <w:rFonts w:asciiTheme="minorHAnsi" w:hAnsiTheme="minorHAnsi" w:cstheme="minorHAnsi"/>
          <w:lang w:val="pl-PL" w:eastAsia="pl-PL"/>
        </w:rPr>
        <w:t xml:space="preserve"> jest odpowiedni dla osób chorych na cukrzycę</w:t>
      </w:r>
      <w:r w:rsidR="00E212B3">
        <w:rPr>
          <w:rFonts w:asciiTheme="minorHAnsi" w:hAnsiTheme="minorHAnsi" w:cstheme="minorHAnsi"/>
          <w:lang w:val="pl-PL" w:eastAsia="pl-PL"/>
        </w:rPr>
        <w:t xml:space="preserve">. </w:t>
      </w:r>
    </w:p>
    <w:p w14:paraId="2F5C63DC" w14:textId="77777777" w:rsidR="00E212B3" w:rsidRDefault="00E212B3" w:rsidP="00631363">
      <w:pPr>
        <w:jc w:val="both"/>
        <w:rPr>
          <w:rFonts w:asciiTheme="minorHAnsi" w:hAnsiTheme="minorHAnsi" w:cstheme="minorHAnsi"/>
          <w:lang w:val="pl-PL" w:eastAsia="pl-PL"/>
        </w:rPr>
      </w:pPr>
      <w:r>
        <w:rPr>
          <w:rFonts w:asciiTheme="minorHAnsi" w:hAnsiTheme="minorHAnsi" w:cstheme="minorHAnsi"/>
          <w:lang w:val="pl-PL" w:eastAsia="pl-PL"/>
        </w:rPr>
        <w:t>N</w:t>
      </w:r>
      <w:r w:rsidR="006B1F41">
        <w:rPr>
          <w:rFonts w:asciiTheme="minorHAnsi" w:hAnsiTheme="minorHAnsi" w:cstheme="minorHAnsi"/>
          <w:lang w:val="pl-PL" w:eastAsia="pl-PL"/>
        </w:rPr>
        <w:t>ie zawiera laktozy</w:t>
      </w:r>
      <w:r>
        <w:rPr>
          <w:rFonts w:asciiTheme="minorHAnsi" w:hAnsiTheme="minorHAnsi" w:cstheme="minorHAnsi"/>
          <w:lang w:val="pl-PL" w:eastAsia="pl-PL"/>
        </w:rPr>
        <w:t>.</w:t>
      </w:r>
    </w:p>
    <w:p w14:paraId="29EBA091" w14:textId="660A2C8F" w:rsidR="00631363" w:rsidRPr="00793F4E" w:rsidRDefault="006B1F41" w:rsidP="00631363">
      <w:pPr>
        <w:jc w:val="both"/>
        <w:rPr>
          <w:rStyle w:val="Pogrubienie"/>
          <w:rFonts w:asciiTheme="minorHAnsi" w:hAnsiTheme="minorHAnsi" w:cstheme="minorHAnsi"/>
          <w:lang w:val="pl-PL" w:eastAsia="de-DE"/>
        </w:rPr>
      </w:pPr>
      <w:r>
        <w:rPr>
          <w:rFonts w:asciiTheme="minorHAnsi" w:hAnsiTheme="minorHAnsi" w:cstheme="minorHAnsi"/>
          <w:lang w:val="pl-PL" w:eastAsia="pl-PL"/>
        </w:rPr>
        <w:t xml:space="preserve">Nie zawiera GMO. </w:t>
      </w:r>
    </w:p>
    <w:p w14:paraId="66890237" w14:textId="4CDB934A" w:rsidR="00793F4E" w:rsidRPr="006B1F41" w:rsidRDefault="00ED2617" w:rsidP="00793F4E">
      <w:pPr>
        <w:jc w:val="both"/>
        <w:rPr>
          <w:rFonts w:asciiTheme="minorHAnsi" w:hAnsiTheme="minorHAnsi" w:cstheme="minorHAnsi"/>
          <w:bCs/>
          <w:lang w:val="pl-PL"/>
        </w:rPr>
      </w:pPr>
      <w:r>
        <w:rPr>
          <w:rFonts w:asciiTheme="minorHAnsi" w:hAnsiTheme="minorHAnsi" w:cstheme="minorHAnsi"/>
          <w:b/>
          <w:lang w:val="pl-PL"/>
        </w:rPr>
        <w:t xml:space="preserve">Sposób użycia: </w:t>
      </w:r>
      <w:r w:rsidRPr="006B1F41">
        <w:rPr>
          <w:rFonts w:asciiTheme="minorHAnsi" w:hAnsiTheme="minorHAnsi" w:cstheme="minorHAnsi"/>
          <w:bCs/>
          <w:lang w:val="pl-PL"/>
        </w:rPr>
        <w:t>1 kapsułka dziennie 30 minut przed posiłkiem</w:t>
      </w:r>
      <w:r w:rsidR="006B1F41" w:rsidRPr="006B1F41">
        <w:rPr>
          <w:rFonts w:asciiTheme="minorHAnsi" w:hAnsiTheme="minorHAnsi" w:cstheme="minorHAnsi"/>
          <w:bCs/>
          <w:lang w:val="pl-PL"/>
        </w:rPr>
        <w:t>, popijając szklanką wody.</w:t>
      </w:r>
    </w:p>
    <w:p w14:paraId="57F13BD0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tbl>
      <w:tblPr>
        <w:tblW w:w="38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2267"/>
      </w:tblGrid>
      <w:tr w:rsidR="00ED2617" w:rsidRPr="00793F4E" w14:paraId="0CA62D3C" w14:textId="77777777" w:rsidTr="00ED2617">
        <w:tc>
          <w:tcPr>
            <w:tcW w:w="3431" w:type="pct"/>
            <w:shd w:val="clear" w:color="auto" w:fill="auto"/>
            <w:vAlign w:val="center"/>
          </w:tcPr>
          <w:p w14:paraId="5C9086FB" w14:textId="77777777" w:rsidR="00ED2617" w:rsidRPr="00793F4E" w:rsidRDefault="00ED2617" w:rsidP="00C32F3B">
            <w:pPr>
              <w:rPr>
                <w:rFonts w:asciiTheme="minorHAnsi" w:hAnsiTheme="minorHAnsi" w:cstheme="minorHAnsi"/>
                <w:strike/>
                <w:lang w:val="pl-PL"/>
              </w:rPr>
            </w:pPr>
            <w:r w:rsidRPr="00793F4E">
              <w:rPr>
                <w:rFonts w:asciiTheme="minorHAnsi" w:hAnsiTheme="minorHAnsi" w:cstheme="minorHAnsi"/>
                <w:b/>
                <w:lang w:val="pl-PL"/>
              </w:rPr>
              <w:t>Skład zalecanej dziennej porcji</w:t>
            </w:r>
          </w:p>
        </w:tc>
        <w:tc>
          <w:tcPr>
            <w:tcW w:w="1569" w:type="pct"/>
          </w:tcPr>
          <w:p w14:paraId="2F974505" w14:textId="175A7E1B" w:rsidR="00ED2617" w:rsidRPr="00793F4E" w:rsidRDefault="00ED2617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 xml:space="preserve">1 </w:t>
            </w:r>
            <w:r w:rsidRPr="00793F4E">
              <w:rPr>
                <w:rFonts w:asciiTheme="minorHAnsi" w:hAnsiTheme="minorHAnsi" w:cstheme="minorHAnsi"/>
                <w:lang w:val="pl-PL"/>
              </w:rPr>
              <w:t>kapsułka</w:t>
            </w:r>
          </w:p>
          <w:p w14:paraId="593F91A1" w14:textId="6B7897E7" w:rsidR="00ED2617" w:rsidRPr="00793F4E" w:rsidRDefault="00ED2617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(0,</w:t>
            </w:r>
            <w:r>
              <w:rPr>
                <w:rFonts w:asciiTheme="minorHAnsi" w:hAnsiTheme="minorHAnsi" w:cstheme="minorHAnsi"/>
                <w:lang w:val="pl-PL"/>
              </w:rPr>
              <w:t>46</w:t>
            </w:r>
            <w:r w:rsidRPr="00793F4E">
              <w:rPr>
                <w:rFonts w:asciiTheme="minorHAnsi" w:hAnsiTheme="minorHAnsi" w:cstheme="minorHAnsi"/>
                <w:lang w:val="pl-PL"/>
              </w:rPr>
              <w:t xml:space="preserve"> g)</w:t>
            </w:r>
          </w:p>
        </w:tc>
      </w:tr>
      <w:tr w:rsidR="00ED2617" w:rsidRPr="00ED2617" w14:paraId="11919A59" w14:textId="77777777" w:rsidTr="00ED2617">
        <w:tc>
          <w:tcPr>
            <w:tcW w:w="3431" w:type="pct"/>
            <w:shd w:val="clear" w:color="auto" w:fill="auto"/>
            <w:vAlign w:val="center"/>
          </w:tcPr>
          <w:p w14:paraId="1534CF45" w14:textId="7E677A49" w:rsidR="00ED2617" w:rsidRPr="00793F4E" w:rsidRDefault="00ED2617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 xml:space="preserve">Ekstrakt ze sfermentowanego nasienia soi w tym </w:t>
            </w:r>
            <w:proofErr w:type="spellStart"/>
            <w:r>
              <w:rPr>
                <w:rFonts w:asciiTheme="minorHAnsi" w:hAnsiTheme="minorHAnsi" w:cstheme="minorHAnsi"/>
                <w:lang w:val="pl-PL"/>
              </w:rPr>
              <w:t>nattokinaza</w:t>
            </w:r>
            <w:proofErr w:type="spellEnd"/>
          </w:p>
        </w:tc>
        <w:tc>
          <w:tcPr>
            <w:tcW w:w="1569" w:type="pct"/>
          </w:tcPr>
          <w:p w14:paraId="056C9C11" w14:textId="77777777" w:rsidR="00ED2617" w:rsidRDefault="00ED2617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100 mg</w:t>
            </w:r>
          </w:p>
          <w:p w14:paraId="7D106212" w14:textId="3E1A4A57" w:rsidR="00ED2617" w:rsidRPr="00793F4E" w:rsidRDefault="00ED2617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2000 FU*</w:t>
            </w:r>
          </w:p>
        </w:tc>
      </w:tr>
      <w:tr w:rsidR="00ED2617" w:rsidRPr="00ED2617" w14:paraId="1C394187" w14:textId="77777777" w:rsidTr="00ED2617">
        <w:tc>
          <w:tcPr>
            <w:tcW w:w="3431" w:type="pct"/>
            <w:shd w:val="clear" w:color="auto" w:fill="auto"/>
          </w:tcPr>
          <w:p w14:paraId="01D57C0C" w14:textId="61E45655" w:rsidR="00ED2617" w:rsidRPr="00793F4E" w:rsidRDefault="00ED2617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Ekstrakt z owoców oliwki europejskiej</w:t>
            </w:r>
          </w:p>
        </w:tc>
        <w:tc>
          <w:tcPr>
            <w:tcW w:w="1569" w:type="pct"/>
          </w:tcPr>
          <w:p w14:paraId="2672AE0F" w14:textId="4231AF0A" w:rsidR="00ED2617" w:rsidRPr="00793F4E" w:rsidRDefault="00ED2617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60 mg</w:t>
            </w:r>
          </w:p>
        </w:tc>
      </w:tr>
    </w:tbl>
    <w:p w14:paraId="40A99F92" w14:textId="6EAFEE03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lang w:val="pl-PL"/>
        </w:rPr>
        <w:t xml:space="preserve">* </w:t>
      </w:r>
      <w:r w:rsidR="00ED2617">
        <w:rPr>
          <w:rFonts w:asciiTheme="minorHAnsi" w:hAnsiTheme="minorHAnsi" w:cstheme="minorHAnsi"/>
          <w:lang w:val="pl-PL"/>
        </w:rPr>
        <w:t>FU – jednostka degradacji fibryny</w:t>
      </w:r>
    </w:p>
    <w:p w14:paraId="5D3F84E8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p w14:paraId="4C438D87" w14:textId="3043DA11" w:rsidR="00631363" w:rsidRPr="00ED2617" w:rsidRDefault="00ED2617" w:rsidP="00ED2617">
      <w:pPr>
        <w:jc w:val="both"/>
        <w:rPr>
          <w:rFonts w:asciiTheme="minorHAnsi" w:hAnsiTheme="minorHAnsi" w:cstheme="minorHAnsi"/>
          <w:bCs/>
          <w:sz w:val="20"/>
          <w:szCs w:val="20"/>
          <w:lang w:val="pl-PL"/>
        </w:rPr>
      </w:pPr>
      <w:r w:rsidRPr="00ED2617">
        <w:rPr>
          <w:rFonts w:asciiTheme="minorHAnsi" w:hAnsiTheme="minorHAnsi" w:cstheme="minorHAnsi"/>
          <w:b/>
          <w:sz w:val="20"/>
          <w:szCs w:val="20"/>
          <w:lang w:val="pl-PL"/>
        </w:rPr>
        <w:t xml:space="preserve">Składniki: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substancja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przeciwzbrylająca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- celuloza, ekstrakt ze sfermentowanego nasienia soi (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zawierający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proofErr w:type="spellStart"/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nattokinaz</w:t>
      </w:r>
      <w:r>
        <w:rPr>
          <w:rFonts w:asciiTheme="minorHAnsi" w:hAnsiTheme="minorHAnsi" w:cstheme="minorHAnsi"/>
          <w:bCs/>
          <w:sz w:val="20"/>
          <w:szCs w:val="20"/>
          <w:lang w:val="pl-PL"/>
        </w:rPr>
        <w:t>ę</w:t>
      </w:r>
      <w:proofErr w:type="spellEnd"/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),</w:t>
      </w:r>
      <w:r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stabilizator – </w:t>
      </w:r>
      <w:proofErr w:type="spellStart"/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hydroksypropylometyloceluloza</w:t>
      </w:r>
      <w:proofErr w:type="spellEnd"/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, ekstrakt z owoców oliwki europejskiej (</w:t>
      </w:r>
      <w:proofErr w:type="spellStart"/>
      <w:r w:rsidRPr="00ED2617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Olea</w:t>
      </w:r>
      <w:proofErr w:type="spellEnd"/>
      <w:r w:rsidRPr="00ED2617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proofErr w:type="spellStart"/>
      <w:r w:rsidRPr="00ED2617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europaea</w:t>
      </w:r>
      <w:proofErr w:type="spellEnd"/>
      <w:r w:rsidRPr="00ED2617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L.), barwnik </w:t>
      </w:r>
      <w:r>
        <w:rPr>
          <w:rFonts w:asciiTheme="minorHAnsi" w:hAnsiTheme="minorHAnsi" w:cstheme="minorHAnsi"/>
          <w:bCs/>
          <w:sz w:val="20"/>
          <w:szCs w:val="20"/>
          <w:lang w:val="pl-PL"/>
        </w:rPr>
        <w:t>–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węglan</w:t>
      </w:r>
      <w:r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wapnia, woda, substancje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przeciwzbrylające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- dwutlenek krzemu i sole magnezowe kwasów tłuszczowych.</w:t>
      </w:r>
    </w:p>
    <w:p w14:paraId="43906103" w14:textId="28DCDFF7" w:rsidR="00631363" w:rsidRDefault="00631363" w:rsidP="00ED2617">
      <w:pPr>
        <w:jc w:val="both"/>
        <w:rPr>
          <w:rFonts w:asciiTheme="minorHAnsi" w:hAnsiTheme="minorHAnsi" w:cstheme="minorHAnsi"/>
          <w:bCs/>
          <w:sz w:val="20"/>
          <w:szCs w:val="20"/>
          <w:lang w:val="pl-PL"/>
        </w:rPr>
      </w:pPr>
      <w:r w:rsidRPr="00793F4E"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Ostrzeżenia: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nie przekracza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>ć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zalecanej porcji do spo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>ż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ycia w ci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>ą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gu dnia. Suplementy diety nie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mogą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być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stosowane jako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substytut (zamiennik) zró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>ż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nicowanej diety. Bardzo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ważny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jest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zrównoważony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sposób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żywienia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i zdrowy tryb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ż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ycia. Ten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ś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rodek spo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>ż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ywczy jest przeznaczony dla osób dorosłych, z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wyjątkiem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kobiet w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ciąży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i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karmiących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piersią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. Osoby </w:t>
      </w:r>
      <w:r w:rsid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przyjmujące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leki powinny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spożywać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produkt 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>wyłącznie</w:t>
      </w:r>
      <w:r w:rsidR="00ED2617"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pod kontrola lekarza.</w:t>
      </w:r>
    </w:p>
    <w:p w14:paraId="65DD8398" w14:textId="77777777" w:rsidR="00ED2617" w:rsidRPr="00ED2617" w:rsidRDefault="00ED2617" w:rsidP="00ED2617">
      <w:pPr>
        <w:jc w:val="both"/>
        <w:rPr>
          <w:rFonts w:asciiTheme="minorHAnsi" w:hAnsiTheme="minorHAnsi" w:cstheme="minorHAnsi"/>
          <w:b/>
          <w:sz w:val="20"/>
          <w:szCs w:val="20"/>
          <w:lang w:val="pl-PL"/>
        </w:rPr>
      </w:pPr>
    </w:p>
    <w:p w14:paraId="05F341CF" w14:textId="1232C83D" w:rsidR="00ED2617" w:rsidRPr="00ED2617" w:rsidRDefault="00ED2617" w:rsidP="00ED2617">
      <w:pPr>
        <w:jc w:val="both"/>
        <w:rPr>
          <w:rFonts w:asciiTheme="minorHAnsi" w:hAnsiTheme="minorHAnsi" w:cstheme="minorHAnsi"/>
          <w:bCs/>
          <w:sz w:val="20"/>
          <w:szCs w:val="20"/>
          <w:lang w:val="pl-PL"/>
        </w:rPr>
      </w:pPr>
      <w:r w:rsidRPr="00ED2617">
        <w:rPr>
          <w:rFonts w:asciiTheme="minorHAnsi" w:hAnsiTheme="minorHAnsi" w:cstheme="minorHAnsi"/>
          <w:b/>
          <w:sz w:val="20"/>
          <w:szCs w:val="20"/>
          <w:lang w:val="pl-PL"/>
        </w:rPr>
        <w:t>Przechowywanie: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przechowywać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w suchym miejscu, w temperaturze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poniżej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25 °C, w sposób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niedostępny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dla małych</w:t>
      </w:r>
      <w:r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>dzieci.</w:t>
      </w:r>
    </w:p>
    <w:p w14:paraId="14E6988B" w14:textId="7945356A" w:rsidR="00631363" w:rsidRPr="00793F4E" w:rsidRDefault="00ED2617" w:rsidP="00631363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  <w:r>
        <w:rPr>
          <w:rFonts w:asciiTheme="minorHAnsi" w:hAnsiTheme="minorHAnsi" w:cstheme="minorHAnsi"/>
          <w:color w:val="000000" w:themeColor="text1"/>
          <w:lang w:val="pl-PL"/>
        </w:rPr>
        <w:t xml:space="preserve"> </w:t>
      </w:r>
    </w:p>
    <w:p w14:paraId="6D76C7E9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es-ES"/>
        </w:rPr>
      </w:pPr>
      <w:r w:rsidRPr="00793F4E">
        <w:rPr>
          <w:rFonts w:asciiTheme="minorHAnsi" w:hAnsiTheme="minorHAnsi" w:cstheme="minorHAnsi"/>
          <w:b/>
          <w:bCs/>
          <w:lang w:val="es-ES"/>
        </w:rPr>
        <w:t xml:space="preserve">Producent: </w:t>
      </w:r>
      <w:r w:rsidRPr="00793F4E">
        <w:rPr>
          <w:rFonts w:asciiTheme="minorHAnsi" w:hAnsiTheme="minorHAnsi" w:cstheme="minorHAnsi"/>
          <w:lang w:val="es-ES"/>
        </w:rPr>
        <w:t>Valentis AG, CH-6982 Agno - Lugano, Szwajcaria.</w:t>
      </w:r>
    </w:p>
    <w:p w14:paraId="00E0376D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 xml:space="preserve">Dystrybutor: </w:t>
      </w:r>
      <w:r w:rsidRPr="00793F4E">
        <w:rPr>
          <w:rFonts w:asciiTheme="minorHAnsi" w:hAnsiTheme="minorHAnsi" w:cstheme="minorHAnsi"/>
          <w:bCs/>
          <w:lang w:val="pl-PL"/>
        </w:rPr>
        <w:t>Valentis Polska Spółka z o.o., ul.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793F4E">
        <w:rPr>
          <w:rFonts w:asciiTheme="minorHAnsi" w:hAnsiTheme="minorHAnsi" w:cstheme="minorHAnsi"/>
          <w:lang w:val="pl-PL"/>
        </w:rPr>
        <w:t>Krakowiaków 50, 02-255 Warszawa</w:t>
      </w:r>
      <w:r w:rsidRPr="00793F4E">
        <w:rPr>
          <w:rFonts w:asciiTheme="minorHAnsi" w:hAnsiTheme="minorHAnsi" w:cstheme="minorHAnsi"/>
          <w:bCs/>
          <w:lang w:val="pl-PL"/>
        </w:rPr>
        <w:t>,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793F4E">
        <w:rPr>
          <w:rFonts w:asciiTheme="minorHAnsi" w:hAnsiTheme="minorHAnsi" w:cstheme="minorHAnsi"/>
          <w:bCs/>
          <w:lang w:val="pl-PL"/>
        </w:rPr>
        <w:t>Polska.</w:t>
      </w:r>
    </w:p>
    <w:p w14:paraId="34BAF4CA" w14:textId="796F2B6F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b w:val="0"/>
          <w:bCs w:val="0"/>
          <w:lang w:val="pl-PL"/>
        </w:rPr>
      </w:pPr>
      <w:r w:rsidRPr="00793F4E">
        <w:rPr>
          <w:rStyle w:val="Pogrubienie"/>
          <w:rFonts w:asciiTheme="minorHAnsi" w:hAnsiTheme="minorHAnsi" w:cstheme="minorHAnsi"/>
          <w:b w:val="0"/>
          <w:bCs w:val="0"/>
          <w:lang w:val="pl-PL"/>
        </w:rPr>
        <w:t>Wyprodukowano w UE.</w:t>
      </w:r>
    </w:p>
    <w:p w14:paraId="38E2455A" w14:textId="03BC45F6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b w:val="0"/>
          <w:bCs w:val="0"/>
          <w:lang w:val="pl-PL"/>
        </w:rPr>
      </w:pPr>
    </w:p>
    <w:p w14:paraId="299C7D2B" w14:textId="0057CA5D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>EAN</w:t>
      </w:r>
      <w:r w:rsidRPr="00793F4E">
        <w:rPr>
          <w:rFonts w:asciiTheme="minorHAnsi" w:hAnsiTheme="minorHAnsi" w:cstheme="minorHAnsi"/>
          <w:lang w:val="pl-PL"/>
        </w:rPr>
        <w:t>: 76</w:t>
      </w:r>
      <w:r w:rsidR="00ED2617">
        <w:rPr>
          <w:rFonts w:asciiTheme="minorHAnsi" w:hAnsiTheme="minorHAnsi" w:cstheme="minorHAnsi"/>
          <w:lang w:val="pl-PL"/>
        </w:rPr>
        <w:t>40153062642</w:t>
      </w:r>
    </w:p>
    <w:p w14:paraId="4B9F643E" w14:textId="10DFC1BB" w:rsidR="00631363" w:rsidRPr="00793F4E" w:rsidRDefault="00631363" w:rsidP="00631363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>BLOZ</w:t>
      </w:r>
      <w:r w:rsidRPr="00793F4E">
        <w:rPr>
          <w:rFonts w:asciiTheme="minorHAnsi" w:hAnsiTheme="minorHAnsi" w:cstheme="minorHAnsi"/>
          <w:lang w:val="pl-PL"/>
        </w:rPr>
        <w:t xml:space="preserve">: </w:t>
      </w:r>
      <w:r w:rsidR="00ED2617" w:rsidRPr="00ED2617">
        <w:rPr>
          <w:rFonts w:asciiTheme="minorHAnsi" w:hAnsiTheme="minorHAnsi" w:cstheme="minorHAnsi"/>
        </w:rPr>
        <w:t>4162881</w:t>
      </w:r>
    </w:p>
    <w:p w14:paraId="5FBDFB88" w14:textId="77777777" w:rsidR="008E6C5E" w:rsidRPr="00793F4E" w:rsidRDefault="008E6C5E">
      <w:pPr>
        <w:rPr>
          <w:rFonts w:asciiTheme="minorHAnsi" w:hAnsiTheme="minorHAnsi" w:cstheme="minorHAnsi"/>
        </w:rPr>
      </w:pPr>
    </w:p>
    <w:sectPr w:rsidR="008E6C5E" w:rsidRPr="00793F4E" w:rsidSect="001345A7">
      <w:headerReference w:type="default" r:id="rId7"/>
      <w:footerReference w:type="even" r:id="rId8"/>
      <w:footerReference w:type="default" r:id="rId9"/>
      <w:pgSz w:w="11906" w:h="16838"/>
      <w:pgMar w:top="1985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9A127" w14:textId="77777777" w:rsidR="00A152CD" w:rsidRDefault="00A152CD">
      <w:r>
        <w:separator/>
      </w:r>
    </w:p>
  </w:endnote>
  <w:endnote w:type="continuationSeparator" w:id="0">
    <w:p w14:paraId="4C296E7F" w14:textId="77777777" w:rsidR="00A152CD" w:rsidRDefault="00A1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6DE7A" w14:textId="77777777" w:rsidR="00000000" w:rsidRDefault="00793F4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F1DBF1" w14:textId="77777777" w:rsidR="00000000" w:rsidRDefault="000000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80D12" w14:textId="77777777" w:rsidR="00000000" w:rsidRDefault="00000000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339DC" w14:textId="77777777" w:rsidR="00A152CD" w:rsidRDefault="00A152CD">
      <w:r>
        <w:separator/>
      </w:r>
    </w:p>
  </w:footnote>
  <w:footnote w:type="continuationSeparator" w:id="0">
    <w:p w14:paraId="3BC55B3A" w14:textId="77777777" w:rsidR="00A152CD" w:rsidRDefault="00A1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7124F" w14:textId="77777777" w:rsidR="00000000" w:rsidRPr="00783E53" w:rsidRDefault="00793F4E" w:rsidP="00783E53">
    <w:pPr>
      <w:pStyle w:val="Nagwek"/>
    </w:pPr>
    <w:r w:rsidRPr="00783E53">
      <w:rPr>
        <w:noProof/>
        <w:lang w:val="lt-LT"/>
      </w:rPr>
      <w:drawing>
        <wp:inline distT="0" distB="0" distL="0" distR="0" wp14:anchorId="670BA0C9" wp14:editId="442435A2">
          <wp:extent cx="1249045" cy="71120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783"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D013DE"/>
    <w:multiLevelType w:val="hybridMultilevel"/>
    <w:tmpl w:val="A3B833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540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63"/>
    <w:rsid w:val="000D1BF6"/>
    <w:rsid w:val="00631363"/>
    <w:rsid w:val="006B1F41"/>
    <w:rsid w:val="00793F4E"/>
    <w:rsid w:val="008E6C5E"/>
    <w:rsid w:val="00A152CD"/>
    <w:rsid w:val="00E212B3"/>
    <w:rsid w:val="00ED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74D7"/>
  <w15:chartTrackingRefBased/>
  <w15:docId w15:val="{40CA1AF2-C276-4B47-884F-A03B56A2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31363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rsid w:val="00631363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rsid w:val="00631363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631363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NormalnyWeb">
    <w:name w:val="Normal (Web)"/>
    <w:basedOn w:val="Normalny"/>
    <w:rsid w:val="00631363"/>
    <w:pPr>
      <w:spacing w:before="100" w:beforeAutospacing="1" w:after="100" w:afterAutospacing="1"/>
    </w:pPr>
  </w:style>
  <w:style w:type="character" w:styleId="Numerstrony">
    <w:name w:val="page number"/>
    <w:basedOn w:val="Domylnaczcionkaakapitu"/>
    <w:rsid w:val="00631363"/>
  </w:style>
  <w:style w:type="character" w:styleId="Pogrubienie">
    <w:name w:val="Strong"/>
    <w:qFormat/>
    <w:rsid w:val="00631363"/>
    <w:rPr>
      <w:b/>
      <w:bCs/>
    </w:rPr>
  </w:style>
  <w:style w:type="paragraph" w:styleId="Akapitzlist">
    <w:name w:val="List Paragraph"/>
    <w:basedOn w:val="Normalny"/>
    <w:uiPriority w:val="34"/>
    <w:qFormat/>
    <w:rsid w:val="00631363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31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3136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31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 Kukla</cp:lastModifiedBy>
  <cp:revision>2</cp:revision>
  <dcterms:created xsi:type="dcterms:W3CDTF">2024-06-27T07:29:00Z</dcterms:created>
  <dcterms:modified xsi:type="dcterms:W3CDTF">2024-06-27T07:29:00Z</dcterms:modified>
</cp:coreProperties>
</file>