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5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4700905</wp:posOffset>
            </wp:positionH>
            <wp:positionV relativeFrom="margin">
              <wp:posOffset>-628014</wp:posOffset>
            </wp:positionV>
            <wp:extent cx="1334135" cy="2163445"/>
            <wp:effectExtent b="0" l="0" r="0" t="0"/>
            <wp:wrapSquare wrapText="bothSides" distB="0" distT="0" distL="114300" distR="11430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21634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5"/>
        <w:rPr>
          <w:i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vertAlign w:val="superscript"/>
        </w:rPr>
      </w:pPr>
      <w:r w:rsidDel="00000000" w:rsidR="00000000" w:rsidRPr="00000000">
        <w:rPr>
          <w:rtl w:val="0"/>
        </w:rPr>
        <w:t xml:space="preserve">KINON D3</w:t>
      </w:r>
      <w:r w:rsidDel="00000000" w:rsidR="00000000" w:rsidRPr="00000000">
        <w:rPr>
          <w:vertAlign w:val="superscript"/>
          <w:rtl w:val="0"/>
        </w:rPr>
        <w:t xml:space="preserve">™ </w:t>
      </w:r>
    </w:p>
    <w:p w:rsidR="00000000" w:rsidDel="00000000" w:rsidP="00000000" w:rsidRDefault="00000000" w:rsidRPr="00000000" w14:paraId="00000006">
      <w:pPr>
        <w:rPr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Suplement diety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30 tabletek (12g)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Witamina K i witamina D pomaga w utrzymaniu zdrowych kości.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4"/>
        <w:gridCol w:w="3115"/>
        <w:gridCol w:w="3115"/>
        <w:tblGridChange w:id="0">
          <w:tblGrid>
            <w:gridCol w:w="3114"/>
            <w:gridCol w:w="3115"/>
            <w:gridCol w:w="31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Skłąd zalecanej dziennej porcji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Jedna tabletka (0,4g)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RWS*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Witamina K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 µg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133%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Witamina D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 µg (2000 IU)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1000%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*RWS - Referencyjne Wartości Spożycia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b w:val="1"/>
          <w:rtl w:val="0"/>
        </w:rPr>
        <w:t xml:space="preserve">Sposób użycia:</w:t>
      </w:r>
      <w:r w:rsidDel="00000000" w:rsidR="00000000" w:rsidRPr="00000000">
        <w:rPr>
          <w:rtl w:val="0"/>
        </w:rPr>
        <w:t xml:space="preserve">  dorośli 1 tabletka dziennie podczas posiłków.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b w:val="1"/>
          <w:rtl w:val="0"/>
        </w:rPr>
        <w:t xml:space="preserve">Ostrzeżenia</w:t>
      </w:r>
      <w:r w:rsidDel="00000000" w:rsidR="00000000" w:rsidRPr="00000000">
        <w:rPr>
          <w:rtl w:val="0"/>
        </w:rPr>
        <w:t xml:space="preserve">: nie należy przekraczać zalecanej porcji do spożycia w ciągu dnia.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Suplement diety nie może być stosowany jako substytut (zamiennik) zróżnicowanej diety. Dla utrzymania prawidłowego stanu zdrowia, należy stosować zrównoważoną dietę i prowadzić zdrowy tryb życia. W przypadku przyjmowania leków przeciwzakrzepowych należy przed zastosowaniem preparatu Kinon D3™ skonsultować się z lekarzem.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b w:val="1"/>
          <w:rtl w:val="0"/>
        </w:rPr>
        <w:t xml:space="preserve">Przechowywanie</w:t>
      </w:r>
      <w:r w:rsidDel="00000000" w:rsidR="00000000" w:rsidRPr="00000000">
        <w:rPr>
          <w:rtl w:val="0"/>
        </w:rPr>
        <w:t xml:space="preserve">: przechowywać w suchym miejscu, w temperaturze poniżej 25°C, w sposób niedostępny dla małych dzieci.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b w:val="1"/>
          <w:rtl w:val="0"/>
        </w:rPr>
        <w:t xml:space="preserve">Producent: </w:t>
      </w:r>
      <w:r w:rsidDel="00000000" w:rsidR="00000000" w:rsidRPr="00000000">
        <w:rPr>
          <w:rtl w:val="0"/>
        </w:rPr>
        <w:t xml:space="preserve">Valentis AG, CH-6982 Agno - Lugano, Szwajcaria.</w:t>
      </w:r>
    </w:p>
    <w:p w:rsidR="00000000" w:rsidDel="00000000" w:rsidP="00000000" w:rsidRDefault="00000000" w:rsidRPr="00000000" w14:paraId="0000001F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Dystrybutor: </w:t>
      </w:r>
      <w:r w:rsidDel="00000000" w:rsidR="00000000" w:rsidRPr="00000000">
        <w:rPr>
          <w:b w:val="0"/>
          <w:rtl w:val="0"/>
        </w:rPr>
        <w:t xml:space="preserve">Valentis Polska Spółka z o.o., ul.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Krakowiaków 50, 02-255 Warszawa</w:t>
      </w:r>
      <w:r w:rsidDel="00000000" w:rsidR="00000000" w:rsidRPr="00000000">
        <w:rPr>
          <w:b w:val="0"/>
          <w:rtl w:val="0"/>
        </w:rPr>
        <w:t xml:space="preserve">, Polska</w:t>
      </w:r>
      <w:r w:rsidDel="00000000" w:rsidR="00000000" w:rsidRPr="00000000">
        <w:rPr>
          <w:b w:val="1"/>
          <w:rtl w:val="0"/>
        </w:rPr>
        <w:t xml:space="preserve">.</w:t>
      </w:r>
    </w:p>
    <w:p w:rsidR="00000000" w:rsidDel="00000000" w:rsidP="00000000" w:rsidRDefault="00000000" w:rsidRPr="00000000" w14:paraId="00000020">
      <w:pPr>
        <w:pStyle w:val="Heading6"/>
        <w:jc w:val="both"/>
        <w:rPr>
          <w:b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EAN 7640153060648, BLOZ 3098061</w:t>
      </w:r>
    </w:p>
    <w:sectPr>
      <w:headerReference r:id="rId8" w:type="default"/>
      <w:footerReference r:id="rId9" w:type="default"/>
      <w:footerReference r:id="rId10" w:type="even"/>
      <w:pgSz w:h="16838" w:w="11906" w:orient="portrait"/>
      <w:pgMar w:bottom="1134" w:top="1134" w:left="170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971550" cy="4191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1550" cy="419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color w:val="000000"/>
      <w:sz w:val="28"/>
      <w:szCs w:val="28"/>
    </w:rPr>
  </w:style>
  <w:style w:type="paragraph" w:styleId="Heading6">
    <w:name w:val="heading 6"/>
    <w:basedOn w:val="Normal"/>
    <w:next w:val="Normal"/>
    <w:pPr>
      <w:keepNext w:val="1"/>
    </w:pPr>
    <w:rPr>
      <w:b w:val="1"/>
      <w:color w:val="00000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n2VUj8IYBG0xJPKpLJz8o/nACw==">CgMxLjAyCGguZ2pkZ3hzOAByITFBMUtyNmVTRkZzRlRYN3dvSmsxT2xUODQ5VVlDRTZsbw==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