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0A7C6" w14:textId="77777777" w:rsidR="00AE3DA0" w:rsidRDefault="00AE3DA0" w:rsidP="00AE3DA0"/>
    <w:p w14:paraId="78913869" w14:textId="77777777" w:rsidR="00AE3DA0" w:rsidRPr="00AA086E" w:rsidRDefault="00AE3DA0" w:rsidP="00AE3DA0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74E7D0B" wp14:editId="391FDB93">
            <wp:simplePos x="0" y="0"/>
            <wp:positionH relativeFrom="column">
              <wp:posOffset>3881755</wp:posOffset>
            </wp:positionH>
            <wp:positionV relativeFrom="paragraph">
              <wp:posOffset>161925</wp:posOffset>
            </wp:positionV>
            <wp:extent cx="2284095" cy="2047875"/>
            <wp:effectExtent l="0" t="0" r="1905" b="9525"/>
            <wp:wrapTight wrapText="bothSides">
              <wp:wrapPolygon edited="0">
                <wp:start x="0" y="0"/>
                <wp:lineTo x="0" y="21500"/>
                <wp:lineTo x="21438" y="21500"/>
                <wp:lineTo x="21438" y="0"/>
                <wp:lineTo x="0" y="0"/>
              </wp:wrapPolygon>
            </wp:wrapTight>
            <wp:docPr id="1" name="Obraz 1" descr="opak + fiolka ci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ak + fiolka ci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095" cy="204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086E">
        <w:rPr>
          <w:rFonts w:ascii="Tahoma" w:hAnsi="Tahoma" w:cs="Tahoma"/>
          <w:b/>
          <w:sz w:val="24"/>
          <w:szCs w:val="24"/>
        </w:rPr>
        <w:t>KERABIONE - Wzmacniające serum do rzęs</w:t>
      </w:r>
      <w:r>
        <w:rPr>
          <w:rFonts w:ascii="Tahoma" w:hAnsi="Tahoma" w:cs="Tahoma"/>
          <w:b/>
          <w:sz w:val="24"/>
          <w:szCs w:val="24"/>
        </w:rPr>
        <w:t>, 5 ml</w:t>
      </w:r>
    </w:p>
    <w:p w14:paraId="762DFA0B" w14:textId="77777777" w:rsidR="00AE3DA0" w:rsidRPr="00B249D4" w:rsidRDefault="00AE3DA0" w:rsidP="00AE3DA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5CDE7965" w14:textId="77777777" w:rsidR="00AE3DA0" w:rsidRDefault="00AE3DA0" w:rsidP="00AE3DA0">
      <w:pPr>
        <w:spacing w:after="120" w:line="240" w:lineRule="auto"/>
        <w:jc w:val="center"/>
        <w:rPr>
          <w:rFonts w:ascii="Tahoma" w:hAnsi="Tahoma" w:cs="Tahoma"/>
          <w:sz w:val="24"/>
          <w:szCs w:val="20"/>
        </w:rPr>
      </w:pPr>
      <w:r w:rsidRPr="007B19FC">
        <w:rPr>
          <w:rFonts w:ascii="Tahoma" w:hAnsi="Tahoma" w:cs="Tahoma"/>
          <w:sz w:val="24"/>
          <w:szCs w:val="20"/>
        </w:rPr>
        <w:t>Wzmacnia, zagęszcza, wydłuża rzęsy</w:t>
      </w:r>
    </w:p>
    <w:p w14:paraId="5DE40C34" w14:textId="77777777" w:rsidR="00AE3DA0" w:rsidRPr="007B19FC" w:rsidRDefault="00AE3DA0" w:rsidP="00AE3DA0">
      <w:pPr>
        <w:spacing w:after="120" w:line="240" w:lineRule="auto"/>
        <w:jc w:val="center"/>
        <w:rPr>
          <w:rFonts w:ascii="Tahoma" w:hAnsi="Tahoma" w:cs="Tahoma"/>
          <w:sz w:val="24"/>
          <w:szCs w:val="20"/>
        </w:rPr>
      </w:pPr>
    </w:p>
    <w:p w14:paraId="10B5120B" w14:textId="77777777" w:rsidR="00AE3DA0" w:rsidRPr="00AA086E" w:rsidRDefault="00AE3DA0" w:rsidP="00AE3DA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AA086E">
        <w:rPr>
          <w:rFonts w:ascii="Tahoma" w:hAnsi="Tahoma" w:cs="Tahoma"/>
          <w:sz w:val="20"/>
          <w:szCs w:val="20"/>
        </w:rPr>
        <w:t>KERABIONE Wzmacniające serum do rzęs to precyzyjna kuracja zapewniająca efekt długich, gęstych i zdrowych rzęs. Serum skutecznie wzmacnia i odżywia rzęsy i brwi, a zawarty w nim kompleks składników aktywnych (</w:t>
      </w:r>
      <w:proofErr w:type="spellStart"/>
      <w:r w:rsidRPr="00AA086E">
        <w:rPr>
          <w:rFonts w:ascii="Tahoma" w:hAnsi="Tahoma" w:cs="Tahoma"/>
          <w:sz w:val="20"/>
          <w:szCs w:val="20"/>
        </w:rPr>
        <w:t>Bimatoprost</w:t>
      </w:r>
      <w:proofErr w:type="spellEnd"/>
      <w:r w:rsidRPr="00AA086E">
        <w:rPr>
          <w:rFonts w:ascii="Tahoma" w:hAnsi="Tahoma" w:cs="Tahoma"/>
          <w:sz w:val="20"/>
          <w:szCs w:val="20"/>
        </w:rPr>
        <w:t xml:space="preserve"> + Peptydy + </w:t>
      </w:r>
      <w:proofErr w:type="spellStart"/>
      <w:r w:rsidRPr="00AA086E">
        <w:rPr>
          <w:rFonts w:ascii="Tahoma" w:hAnsi="Tahoma" w:cs="Tahoma"/>
          <w:sz w:val="20"/>
          <w:szCs w:val="20"/>
        </w:rPr>
        <w:t>Panthenol</w:t>
      </w:r>
      <w:proofErr w:type="spellEnd"/>
      <w:r w:rsidRPr="00AA086E">
        <w:rPr>
          <w:rFonts w:ascii="Tahoma" w:hAnsi="Tahoma" w:cs="Tahoma"/>
          <w:sz w:val="20"/>
          <w:szCs w:val="20"/>
        </w:rPr>
        <w:t xml:space="preserve">) korzystnie wpływa na ich kondycję. Rzęsy stają się bardziej odporne na wypadanie, a nowe są wyraźnie gęstsze, dłuższe i mocniejsze. </w:t>
      </w:r>
    </w:p>
    <w:p w14:paraId="0D81D9BC" w14:textId="77777777" w:rsidR="00AE3DA0" w:rsidRPr="00613B7A" w:rsidRDefault="00AE3DA0" w:rsidP="00AE3DA0">
      <w:pPr>
        <w:spacing w:after="0" w:line="240" w:lineRule="auto"/>
        <w:jc w:val="both"/>
        <w:rPr>
          <w:rFonts w:ascii="Tahoma" w:hAnsi="Tahoma" w:cs="Tahoma"/>
          <w:sz w:val="20"/>
          <w:szCs w:val="18"/>
        </w:rPr>
      </w:pPr>
      <w:r w:rsidRPr="00613B7A">
        <w:rPr>
          <w:rFonts w:ascii="Tahoma" w:hAnsi="Tahoma" w:cs="Tahoma"/>
          <w:sz w:val="20"/>
          <w:szCs w:val="18"/>
        </w:rPr>
        <w:t xml:space="preserve">Produkt przebadany pod nadzorem dermatologów i okulistów. Bezpieczny dla osób o wrażliwej skórze wokół oczu oraz noszących szkła kontaktowe. </w:t>
      </w:r>
    </w:p>
    <w:p w14:paraId="498ABB71" w14:textId="77777777" w:rsidR="00AE3DA0" w:rsidRDefault="00AE3DA0" w:rsidP="00AE3DA0">
      <w:pPr>
        <w:spacing w:after="120" w:line="240" w:lineRule="auto"/>
        <w:rPr>
          <w:rFonts w:ascii="Tahoma" w:hAnsi="Tahoma" w:cs="Tahoma"/>
          <w:sz w:val="24"/>
          <w:szCs w:val="20"/>
        </w:rPr>
      </w:pPr>
    </w:p>
    <w:p w14:paraId="6A45B617" w14:textId="77777777" w:rsidR="00AE3DA0" w:rsidRPr="005D2311" w:rsidRDefault="00AE3DA0" w:rsidP="00AE3DA0">
      <w:pPr>
        <w:spacing w:after="120" w:line="240" w:lineRule="auto"/>
        <w:rPr>
          <w:rFonts w:ascii="Tahoma" w:hAnsi="Tahoma" w:cs="Tahoma"/>
          <w:sz w:val="24"/>
          <w:szCs w:val="20"/>
        </w:rPr>
      </w:pPr>
      <w:r w:rsidRPr="005D2311">
        <w:rPr>
          <w:rFonts w:ascii="Tahoma" w:hAnsi="Tahoma" w:cs="Tahoma"/>
          <w:sz w:val="24"/>
          <w:szCs w:val="20"/>
        </w:rPr>
        <w:t>Pierwsze efekty już po 3 tygodniach</w:t>
      </w:r>
    </w:p>
    <w:p w14:paraId="0F677A9B" w14:textId="77777777" w:rsidR="00AE3DA0" w:rsidRPr="005D2311" w:rsidRDefault="00AE3DA0" w:rsidP="00AE3DA0">
      <w:pPr>
        <w:spacing w:after="120" w:line="240" w:lineRule="auto"/>
        <w:rPr>
          <w:rFonts w:ascii="Tahoma" w:hAnsi="Tahoma" w:cs="Tahoma"/>
          <w:sz w:val="24"/>
          <w:szCs w:val="20"/>
        </w:rPr>
      </w:pPr>
      <w:r w:rsidRPr="005D2311">
        <w:rPr>
          <w:rFonts w:ascii="Tahoma" w:hAnsi="Tahoma" w:cs="Tahoma"/>
          <w:sz w:val="24"/>
          <w:szCs w:val="20"/>
        </w:rPr>
        <w:t>Wystarczy na 3 miesiące kuracji</w:t>
      </w:r>
    </w:p>
    <w:p w14:paraId="0FD75584" w14:textId="77777777" w:rsidR="00AE3DA0" w:rsidRPr="005D2311" w:rsidRDefault="00AE3DA0" w:rsidP="00AE3DA0">
      <w:pPr>
        <w:spacing w:after="120" w:line="240" w:lineRule="auto"/>
        <w:rPr>
          <w:rFonts w:ascii="Tahoma" w:hAnsi="Tahoma" w:cs="Tahoma"/>
          <w:sz w:val="24"/>
          <w:szCs w:val="20"/>
        </w:rPr>
      </w:pPr>
      <w:r w:rsidRPr="005D2311">
        <w:rPr>
          <w:rFonts w:ascii="Tahoma" w:hAnsi="Tahoma" w:cs="Tahoma"/>
          <w:sz w:val="24"/>
          <w:szCs w:val="20"/>
        </w:rPr>
        <w:t>Wąski pędzelek zapewnia precyzyjną aplikację</w:t>
      </w:r>
    </w:p>
    <w:p w14:paraId="52F86E30" w14:textId="77777777" w:rsidR="00AE3DA0" w:rsidRPr="005D2311" w:rsidRDefault="00AE3DA0" w:rsidP="00AE3DA0">
      <w:pPr>
        <w:spacing w:after="120" w:line="240" w:lineRule="auto"/>
        <w:rPr>
          <w:rFonts w:ascii="Tahoma" w:hAnsi="Tahoma" w:cs="Tahoma"/>
          <w:sz w:val="24"/>
          <w:szCs w:val="20"/>
        </w:rPr>
      </w:pPr>
      <w:r w:rsidRPr="005D2311">
        <w:rPr>
          <w:rFonts w:ascii="Tahoma" w:hAnsi="Tahoma" w:cs="Tahoma"/>
          <w:sz w:val="24"/>
          <w:szCs w:val="20"/>
        </w:rPr>
        <w:t xml:space="preserve">Nie skleja i nie obciąża rzęs/brwi </w:t>
      </w:r>
    </w:p>
    <w:p w14:paraId="1FA7FAFC" w14:textId="77777777" w:rsidR="00AE3DA0" w:rsidRPr="00AA086E" w:rsidRDefault="00AE3DA0" w:rsidP="00AE3DA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0A545D55" w14:textId="77777777" w:rsidR="00AE3DA0" w:rsidRPr="00AA086E" w:rsidRDefault="00AE3DA0" w:rsidP="00AE3DA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AA086E">
        <w:rPr>
          <w:rFonts w:ascii="Tahoma" w:hAnsi="Tahoma" w:cs="Tahoma"/>
          <w:sz w:val="20"/>
          <w:szCs w:val="20"/>
        </w:rPr>
        <w:t xml:space="preserve">Skuteczność potwierdzona badaniami: </w:t>
      </w:r>
    </w:p>
    <w:p w14:paraId="618D39CD" w14:textId="77777777" w:rsidR="00AE3DA0" w:rsidRPr="00AA086E" w:rsidRDefault="00AE3DA0" w:rsidP="00AE3DA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01EF68F5" w14:textId="77777777" w:rsidR="00AE3DA0" w:rsidRDefault="00AE3DA0" w:rsidP="00AE3DA0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Tahoma" w:eastAsiaTheme="minorEastAsia" w:hAnsi="Tahoma" w:cs="Tahoma"/>
          <w:sz w:val="20"/>
          <w:szCs w:val="20"/>
        </w:rPr>
      </w:pPr>
      <w:r>
        <w:rPr>
          <w:rFonts w:ascii="Tahoma" w:eastAsiaTheme="minorEastAsia" w:hAnsi="Tahoma" w:cs="Tahoma"/>
          <w:sz w:val="20"/>
          <w:szCs w:val="20"/>
        </w:rPr>
        <w:t xml:space="preserve">działanie wydłużające rzęsy u </w:t>
      </w:r>
      <w:r w:rsidRPr="005D2311">
        <w:rPr>
          <w:rFonts w:ascii="Tahoma" w:eastAsiaTheme="minorEastAsia" w:hAnsi="Tahoma" w:cs="Tahoma"/>
          <w:sz w:val="20"/>
          <w:szCs w:val="20"/>
        </w:rPr>
        <w:t>100% probantek</w:t>
      </w:r>
      <w:r>
        <w:rPr>
          <w:rFonts w:ascii="Tahoma" w:eastAsiaTheme="minorEastAsia" w:hAnsi="Tahoma" w:cs="Tahoma"/>
          <w:sz w:val="20"/>
          <w:szCs w:val="20"/>
        </w:rPr>
        <w:t>**</w:t>
      </w:r>
    </w:p>
    <w:p w14:paraId="589A3FAA" w14:textId="77777777" w:rsidR="00AE3DA0" w:rsidRPr="00AA086E" w:rsidRDefault="00AE3DA0" w:rsidP="00AE3DA0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Tahoma" w:eastAsiaTheme="minorEastAsia" w:hAnsi="Tahoma" w:cs="Tahoma"/>
          <w:sz w:val="20"/>
          <w:szCs w:val="20"/>
        </w:rPr>
      </w:pPr>
      <w:r w:rsidRPr="005D2311">
        <w:rPr>
          <w:rFonts w:ascii="Tahoma" w:eastAsiaTheme="minorEastAsia" w:hAnsi="Tahoma" w:cs="Tahoma"/>
          <w:sz w:val="20"/>
          <w:szCs w:val="20"/>
        </w:rPr>
        <w:t>preparat wydłuża rzęsy nawet o 57,14%</w:t>
      </w:r>
      <w:r>
        <w:rPr>
          <w:rFonts w:ascii="Tahoma" w:eastAsiaTheme="minorEastAsia" w:hAnsi="Tahoma" w:cs="Tahoma"/>
          <w:sz w:val="20"/>
          <w:szCs w:val="20"/>
        </w:rPr>
        <w:t>**</w:t>
      </w:r>
    </w:p>
    <w:p w14:paraId="30895399" w14:textId="77777777" w:rsidR="00AE3DA0" w:rsidRPr="00AA086E" w:rsidRDefault="00AE3DA0" w:rsidP="00AE3DA0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Tahoma" w:eastAsiaTheme="minorEastAsia" w:hAnsi="Tahoma" w:cs="Tahoma"/>
          <w:sz w:val="20"/>
          <w:szCs w:val="20"/>
        </w:rPr>
      </w:pPr>
      <w:r w:rsidRPr="00AA086E">
        <w:rPr>
          <w:rFonts w:ascii="Tahoma" w:eastAsiaTheme="minorEastAsia" w:hAnsi="Tahoma" w:cs="Tahoma"/>
          <w:sz w:val="20"/>
          <w:szCs w:val="20"/>
        </w:rPr>
        <w:t xml:space="preserve">zagęszczenie rzęs </w:t>
      </w:r>
      <w:r>
        <w:rPr>
          <w:rFonts w:ascii="Tahoma" w:eastAsiaTheme="minorEastAsia" w:hAnsi="Tahoma" w:cs="Tahoma"/>
          <w:sz w:val="20"/>
          <w:szCs w:val="20"/>
        </w:rPr>
        <w:t>u 90% probantek**</w:t>
      </w:r>
    </w:p>
    <w:p w14:paraId="1F58E236" w14:textId="77777777" w:rsidR="00AE3DA0" w:rsidRPr="00AA086E" w:rsidRDefault="00AE3DA0" w:rsidP="00AE3DA0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Tahoma" w:eastAsiaTheme="minorEastAsia" w:hAnsi="Tahoma" w:cs="Tahoma"/>
          <w:sz w:val="20"/>
          <w:szCs w:val="20"/>
        </w:rPr>
      </w:pPr>
      <w:r w:rsidRPr="00AA086E">
        <w:rPr>
          <w:rFonts w:ascii="Tahoma" w:eastAsiaTheme="minorEastAsia" w:hAnsi="Tahoma" w:cs="Tahoma"/>
          <w:sz w:val="20"/>
          <w:szCs w:val="20"/>
        </w:rPr>
        <w:t>wzmocnienie rzęs u 84% badanych</w:t>
      </w:r>
      <w:r>
        <w:rPr>
          <w:rFonts w:ascii="Tahoma" w:eastAsiaTheme="minorEastAsia" w:hAnsi="Tahoma" w:cs="Tahoma"/>
          <w:sz w:val="20"/>
          <w:szCs w:val="20"/>
        </w:rPr>
        <w:t>*</w:t>
      </w:r>
    </w:p>
    <w:p w14:paraId="2FEAEBFD" w14:textId="77777777" w:rsidR="00AE3DA0" w:rsidRPr="00AA086E" w:rsidRDefault="00AE3DA0" w:rsidP="00AE3DA0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Tahoma" w:eastAsiaTheme="minorEastAsia" w:hAnsi="Tahoma" w:cs="Tahoma"/>
          <w:sz w:val="20"/>
          <w:szCs w:val="20"/>
        </w:rPr>
      </w:pPr>
      <w:r w:rsidRPr="00AA086E">
        <w:rPr>
          <w:rFonts w:ascii="Tahoma" w:eastAsiaTheme="minorEastAsia" w:hAnsi="Tahoma" w:cs="Tahoma"/>
          <w:sz w:val="20"/>
          <w:szCs w:val="20"/>
        </w:rPr>
        <w:t>przywraca rzęsom/brwiom zdrowy wygląd u 80% badanych</w:t>
      </w:r>
      <w:r>
        <w:rPr>
          <w:rFonts w:ascii="Tahoma" w:eastAsiaTheme="minorEastAsia" w:hAnsi="Tahoma" w:cs="Tahoma"/>
          <w:sz w:val="20"/>
          <w:szCs w:val="20"/>
        </w:rPr>
        <w:t>*</w:t>
      </w:r>
    </w:p>
    <w:p w14:paraId="626C0F7E" w14:textId="77777777" w:rsidR="00AE3DA0" w:rsidRPr="00AA086E" w:rsidRDefault="00AE3DA0" w:rsidP="00AE3DA0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Tahoma" w:eastAsiaTheme="minorEastAsia" w:hAnsi="Tahoma" w:cs="Tahoma"/>
          <w:sz w:val="20"/>
          <w:szCs w:val="20"/>
        </w:rPr>
      </w:pPr>
      <w:r w:rsidRPr="00AA086E">
        <w:rPr>
          <w:rFonts w:ascii="Tahoma" w:eastAsiaTheme="minorEastAsia" w:hAnsi="Tahoma" w:cs="Tahoma"/>
          <w:sz w:val="20"/>
          <w:szCs w:val="20"/>
        </w:rPr>
        <w:t>stymulacja odrastania rzęs u 68% badanych</w:t>
      </w:r>
      <w:r>
        <w:rPr>
          <w:rFonts w:ascii="Tahoma" w:eastAsiaTheme="minorEastAsia" w:hAnsi="Tahoma" w:cs="Tahoma"/>
          <w:sz w:val="20"/>
          <w:szCs w:val="20"/>
        </w:rPr>
        <w:t>*</w:t>
      </w:r>
    </w:p>
    <w:p w14:paraId="669B32A8" w14:textId="77777777" w:rsidR="00AE3DA0" w:rsidRDefault="00AE3DA0" w:rsidP="00AE3DA0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Tahoma" w:eastAsiaTheme="minorEastAsia" w:hAnsi="Tahoma" w:cs="Tahoma"/>
          <w:sz w:val="20"/>
          <w:szCs w:val="20"/>
        </w:rPr>
      </w:pPr>
      <w:r w:rsidRPr="00AA086E">
        <w:rPr>
          <w:rFonts w:ascii="Tahoma" w:eastAsiaTheme="minorEastAsia" w:hAnsi="Tahoma" w:cs="Tahoma"/>
          <w:sz w:val="20"/>
          <w:szCs w:val="20"/>
        </w:rPr>
        <w:t>nowe rzęsy/brwi wyraźnie gęstsze, dłuższe i mocniejsze u 64% badanych</w:t>
      </w:r>
      <w:r>
        <w:rPr>
          <w:rFonts w:ascii="Tahoma" w:eastAsiaTheme="minorEastAsia" w:hAnsi="Tahoma" w:cs="Tahoma"/>
          <w:sz w:val="20"/>
          <w:szCs w:val="20"/>
        </w:rPr>
        <w:t>*</w:t>
      </w:r>
    </w:p>
    <w:p w14:paraId="6AF347B9" w14:textId="77777777" w:rsidR="00AE3DA0" w:rsidRPr="005D2311" w:rsidRDefault="00AE3DA0" w:rsidP="00AE3DA0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Tahoma" w:eastAsiaTheme="minorEastAsia" w:hAnsi="Tahoma" w:cs="Tahoma"/>
          <w:sz w:val="20"/>
          <w:szCs w:val="20"/>
        </w:rPr>
      </w:pPr>
      <w:r w:rsidRPr="00AA086E">
        <w:rPr>
          <w:rFonts w:ascii="Tahoma" w:eastAsiaTheme="minorEastAsia" w:hAnsi="Tahoma" w:cs="Tahoma"/>
          <w:sz w:val="20"/>
          <w:szCs w:val="20"/>
        </w:rPr>
        <w:t>p</w:t>
      </w:r>
      <w:r>
        <w:rPr>
          <w:rFonts w:ascii="Tahoma" w:eastAsiaTheme="minorEastAsia" w:hAnsi="Tahoma" w:cs="Tahoma"/>
          <w:sz w:val="20"/>
          <w:szCs w:val="20"/>
        </w:rPr>
        <w:t xml:space="preserve">ogrubienie rzęs u 56% </w:t>
      </w:r>
      <w:r w:rsidRPr="00AA086E">
        <w:rPr>
          <w:rFonts w:ascii="Tahoma" w:eastAsiaTheme="minorEastAsia" w:hAnsi="Tahoma" w:cs="Tahoma"/>
          <w:sz w:val="20"/>
          <w:szCs w:val="20"/>
        </w:rPr>
        <w:t>badanych</w:t>
      </w:r>
      <w:r>
        <w:rPr>
          <w:rFonts w:ascii="Tahoma" w:eastAsiaTheme="minorEastAsia" w:hAnsi="Tahoma" w:cs="Tahoma"/>
          <w:sz w:val="20"/>
          <w:szCs w:val="20"/>
        </w:rPr>
        <w:t>*</w:t>
      </w:r>
    </w:p>
    <w:p w14:paraId="1213653E" w14:textId="77777777" w:rsidR="00AE3DA0" w:rsidRDefault="00AE3DA0" w:rsidP="00AE3DA0">
      <w:pPr>
        <w:spacing w:after="0" w:line="240" w:lineRule="auto"/>
        <w:jc w:val="both"/>
        <w:rPr>
          <w:rFonts w:ascii="Tahoma" w:hAnsi="Tahoma" w:cs="Tahoma"/>
          <w:color w:val="000000" w:themeColor="text1"/>
          <w:sz w:val="16"/>
          <w:szCs w:val="16"/>
        </w:rPr>
      </w:pPr>
      <w:r w:rsidRPr="00AA086E">
        <w:rPr>
          <w:rFonts w:ascii="Tahoma" w:hAnsi="Tahoma" w:cs="Tahoma"/>
          <w:color w:val="000000" w:themeColor="text1"/>
          <w:sz w:val="16"/>
          <w:szCs w:val="16"/>
        </w:rPr>
        <w:t>*Badania aplikacyjne na grupie 25 kobiet przez okres 12 tygodni</w:t>
      </w:r>
    </w:p>
    <w:p w14:paraId="0D1FB7B2" w14:textId="77777777" w:rsidR="00AE3DA0" w:rsidRPr="00AA086E" w:rsidRDefault="00AE3DA0" w:rsidP="00AE3DA0">
      <w:pPr>
        <w:spacing w:after="0" w:line="240" w:lineRule="auto"/>
        <w:jc w:val="both"/>
        <w:rPr>
          <w:rFonts w:ascii="Tahoma" w:hAnsi="Tahoma" w:cs="Tahoma"/>
          <w:color w:val="000000" w:themeColor="text1"/>
          <w:sz w:val="16"/>
          <w:szCs w:val="16"/>
        </w:rPr>
      </w:pPr>
      <w:r>
        <w:rPr>
          <w:rFonts w:ascii="Tahoma" w:hAnsi="Tahoma" w:cs="Tahoma"/>
          <w:color w:val="000000" w:themeColor="text1"/>
          <w:sz w:val="16"/>
          <w:szCs w:val="16"/>
        </w:rPr>
        <w:t xml:space="preserve">** </w:t>
      </w:r>
      <w:r w:rsidRPr="005D2311">
        <w:rPr>
          <w:rFonts w:ascii="Tahoma" w:hAnsi="Tahoma" w:cs="Tahoma"/>
          <w:color w:val="000000" w:themeColor="text1"/>
          <w:sz w:val="16"/>
          <w:szCs w:val="16"/>
        </w:rPr>
        <w:t>Badania aparaturowe na grupie 10 kobiet po 12 tygodniach</w:t>
      </w:r>
    </w:p>
    <w:p w14:paraId="14D6D5AC" w14:textId="77777777" w:rsidR="00AE3DA0" w:rsidRDefault="00AE3DA0" w:rsidP="00AE3DA0">
      <w:p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18"/>
        </w:rPr>
      </w:pPr>
    </w:p>
    <w:p w14:paraId="10CFEF32" w14:textId="77777777" w:rsidR="00AE3DA0" w:rsidRPr="00613B7A" w:rsidRDefault="00AE3DA0" w:rsidP="00AE3DA0">
      <w:pPr>
        <w:spacing w:after="0" w:line="240" w:lineRule="auto"/>
        <w:jc w:val="both"/>
        <w:rPr>
          <w:rFonts w:ascii="Tahoma" w:hAnsi="Tahoma" w:cs="Tahoma"/>
          <w:b/>
          <w:sz w:val="20"/>
          <w:szCs w:val="18"/>
        </w:rPr>
      </w:pPr>
    </w:p>
    <w:p w14:paraId="1417FE20" w14:textId="77777777" w:rsidR="00AE3DA0" w:rsidRPr="00613B7A" w:rsidRDefault="00AE3DA0" w:rsidP="00AE3DA0">
      <w:pPr>
        <w:spacing w:after="0" w:line="240" w:lineRule="auto"/>
        <w:jc w:val="both"/>
        <w:rPr>
          <w:rFonts w:ascii="Tahoma" w:hAnsi="Tahoma" w:cs="Tahoma"/>
          <w:sz w:val="20"/>
          <w:szCs w:val="18"/>
        </w:rPr>
      </w:pPr>
      <w:r w:rsidRPr="00613B7A">
        <w:rPr>
          <w:rFonts w:ascii="Tahoma" w:hAnsi="Tahoma" w:cs="Tahoma"/>
          <w:b/>
          <w:sz w:val="20"/>
          <w:szCs w:val="18"/>
        </w:rPr>
        <w:t>Sposób użycia:</w:t>
      </w:r>
      <w:r w:rsidRPr="00613B7A">
        <w:rPr>
          <w:rFonts w:ascii="Tahoma" w:hAnsi="Tahoma" w:cs="Tahoma"/>
          <w:sz w:val="20"/>
          <w:szCs w:val="18"/>
        </w:rPr>
        <w:t xml:space="preserve"> Na czystą i suchą skórę powiek (po uprzednim demakijażu i umyciu wodą) nałożyć jednym pociągnięciem aplikatora niewielką ilość preparatu tuż u nasady rzęs. Stosować na górną powiekę oraz brwi. Nakładać raz dziennie na noc. W razie dostania się preparatu do oczu, zmyć obficie wod</w:t>
      </w:r>
      <w:r>
        <w:rPr>
          <w:rFonts w:ascii="Tahoma" w:hAnsi="Tahoma" w:cs="Tahoma"/>
          <w:sz w:val="20"/>
          <w:szCs w:val="18"/>
        </w:rPr>
        <w:t xml:space="preserve">ą. Stosować codziennie </w:t>
      </w:r>
      <w:r w:rsidRPr="00613B7A">
        <w:rPr>
          <w:rFonts w:ascii="Tahoma" w:hAnsi="Tahoma" w:cs="Tahoma"/>
          <w:sz w:val="20"/>
          <w:szCs w:val="18"/>
        </w:rPr>
        <w:t>przez 3-8 tygodni, a następnie 2-4 razy w tygodniu dla podtrzymania efektu.</w:t>
      </w:r>
    </w:p>
    <w:p w14:paraId="777CC480" w14:textId="77777777" w:rsidR="00AE3DA0" w:rsidRPr="00613B7A" w:rsidRDefault="00AE3DA0" w:rsidP="00AE3DA0">
      <w:pPr>
        <w:spacing w:after="0" w:line="240" w:lineRule="auto"/>
        <w:jc w:val="both"/>
        <w:rPr>
          <w:rFonts w:ascii="Tahoma" w:hAnsi="Tahoma" w:cs="Tahoma"/>
          <w:sz w:val="20"/>
          <w:szCs w:val="18"/>
        </w:rPr>
      </w:pPr>
      <w:r w:rsidRPr="00613B7A">
        <w:rPr>
          <w:rFonts w:ascii="Tahoma" w:hAnsi="Tahoma" w:cs="Tahoma"/>
          <w:sz w:val="20"/>
          <w:szCs w:val="18"/>
        </w:rPr>
        <w:t xml:space="preserve">Pierwsze rezultaty można zaobserwować po 3 tygodniach. </w:t>
      </w:r>
      <w:r w:rsidRPr="00613B7A">
        <w:rPr>
          <w:rFonts w:ascii="Tahoma" w:eastAsia="Times New Roman" w:hAnsi="Tahoma" w:cs="Tahoma"/>
          <w:bCs/>
          <w:sz w:val="20"/>
          <w:szCs w:val="18"/>
        </w:rPr>
        <w:t>Najbardziej spektakularny efekt osiąga się po 12 tygodniach kuracji.</w:t>
      </w:r>
      <w:r w:rsidRPr="00613B7A">
        <w:rPr>
          <w:rFonts w:ascii="Tahoma" w:hAnsi="Tahoma" w:cs="Tahoma"/>
          <w:sz w:val="20"/>
          <w:szCs w:val="18"/>
        </w:rPr>
        <w:t xml:space="preserve"> </w:t>
      </w:r>
    </w:p>
    <w:p w14:paraId="088B4928" w14:textId="77777777" w:rsidR="00AE3DA0" w:rsidRPr="00613B7A" w:rsidRDefault="00AE3DA0" w:rsidP="00AE3DA0">
      <w:pPr>
        <w:spacing w:after="0" w:line="240" w:lineRule="auto"/>
        <w:jc w:val="both"/>
        <w:rPr>
          <w:rFonts w:ascii="Tahoma" w:hAnsi="Tahoma" w:cs="Tahoma"/>
          <w:i/>
          <w:sz w:val="20"/>
          <w:szCs w:val="18"/>
        </w:rPr>
      </w:pPr>
    </w:p>
    <w:p w14:paraId="62823150" w14:textId="77777777" w:rsidR="00AE3DA0" w:rsidRPr="00CC6844" w:rsidRDefault="00AE3DA0" w:rsidP="00AE3DA0">
      <w:pPr>
        <w:tabs>
          <w:tab w:val="center" w:pos="4395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CC6844">
        <w:rPr>
          <w:rFonts w:ascii="Tahoma" w:hAnsi="Tahoma" w:cs="Tahoma"/>
          <w:sz w:val="18"/>
          <w:szCs w:val="18"/>
        </w:rPr>
        <w:tab/>
      </w:r>
    </w:p>
    <w:p w14:paraId="37AAA33A" w14:textId="77777777" w:rsidR="00AE3DA0" w:rsidRPr="00CC6844" w:rsidRDefault="00AE3DA0" w:rsidP="00AE3DA0">
      <w:pPr>
        <w:jc w:val="both"/>
        <w:rPr>
          <w:sz w:val="20"/>
        </w:rPr>
      </w:pPr>
      <w:proofErr w:type="spellStart"/>
      <w:r w:rsidRPr="00CC6844">
        <w:rPr>
          <w:rFonts w:ascii="Tahoma" w:hAnsi="Tahoma" w:cs="Tahoma"/>
          <w:b/>
          <w:sz w:val="18"/>
          <w:szCs w:val="20"/>
        </w:rPr>
        <w:t>Ingredients</w:t>
      </w:r>
      <w:proofErr w:type="spellEnd"/>
      <w:r w:rsidRPr="00CC6844">
        <w:rPr>
          <w:rFonts w:ascii="Tahoma" w:hAnsi="Tahoma" w:cs="Tahoma"/>
          <w:b/>
          <w:sz w:val="18"/>
          <w:szCs w:val="20"/>
        </w:rPr>
        <w:t>/INCI</w:t>
      </w:r>
      <w:r w:rsidRPr="00CC6844">
        <w:rPr>
          <w:rFonts w:ascii="Tahoma" w:hAnsi="Tahoma" w:cs="Tahoma"/>
          <w:sz w:val="18"/>
          <w:szCs w:val="20"/>
        </w:rPr>
        <w:t xml:space="preserve">: </w:t>
      </w:r>
      <w:proofErr w:type="spellStart"/>
      <w:r w:rsidRPr="00CC6844">
        <w:rPr>
          <w:rFonts w:ascii="Tahoma" w:hAnsi="Tahoma" w:cs="Tahoma"/>
          <w:sz w:val="18"/>
          <w:szCs w:val="20"/>
        </w:rPr>
        <w:t>Aqua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, </w:t>
      </w:r>
      <w:proofErr w:type="spellStart"/>
      <w:r w:rsidRPr="00CC6844">
        <w:rPr>
          <w:rFonts w:ascii="Tahoma" w:hAnsi="Tahoma" w:cs="Tahoma"/>
          <w:sz w:val="18"/>
          <w:szCs w:val="20"/>
        </w:rPr>
        <w:t>Glycerin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, </w:t>
      </w:r>
      <w:proofErr w:type="spellStart"/>
      <w:r w:rsidRPr="00CC6844">
        <w:rPr>
          <w:rFonts w:ascii="Tahoma" w:hAnsi="Tahoma" w:cs="Tahoma"/>
          <w:sz w:val="18"/>
          <w:szCs w:val="20"/>
        </w:rPr>
        <w:t>Disodium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 </w:t>
      </w:r>
      <w:proofErr w:type="spellStart"/>
      <w:r w:rsidRPr="00CC6844">
        <w:rPr>
          <w:rFonts w:ascii="Tahoma" w:hAnsi="Tahoma" w:cs="Tahoma"/>
          <w:sz w:val="18"/>
          <w:szCs w:val="20"/>
        </w:rPr>
        <w:t>Phosphate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, </w:t>
      </w:r>
      <w:proofErr w:type="spellStart"/>
      <w:r w:rsidRPr="00CC6844">
        <w:rPr>
          <w:rFonts w:ascii="Tahoma" w:hAnsi="Tahoma" w:cs="Tahoma"/>
          <w:sz w:val="18"/>
          <w:szCs w:val="20"/>
        </w:rPr>
        <w:t>Panthenol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, </w:t>
      </w:r>
      <w:proofErr w:type="spellStart"/>
      <w:r w:rsidRPr="00CC6844">
        <w:rPr>
          <w:rFonts w:ascii="Tahoma" w:hAnsi="Tahoma" w:cs="Tahoma"/>
          <w:sz w:val="18"/>
          <w:szCs w:val="20"/>
        </w:rPr>
        <w:t>Biosaccharide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 Gum-1, </w:t>
      </w:r>
      <w:proofErr w:type="spellStart"/>
      <w:r w:rsidRPr="00CC6844">
        <w:rPr>
          <w:rFonts w:ascii="Tahoma" w:hAnsi="Tahoma" w:cs="Tahoma"/>
          <w:sz w:val="18"/>
          <w:szCs w:val="20"/>
        </w:rPr>
        <w:t>Bimatoprost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 , </w:t>
      </w:r>
      <w:proofErr w:type="spellStart"/>
      <w:r w:rsidRPr="00CC6844">
        <w:rPr>
          <w:rFonts w:ascii="Tahoma" w:hAnsi="Tahoma" w:cs="Tahoma"/>
          <w:sz w:val="18"/>
          <w:szCs w:val="20"/>
        </w:rPr>
        <w:t>Biotinoyl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 Tripeptide-1, </w:t>
      </w:r>
      <w:proofErr w:type="spellStart"/>
      <w:r w:rsidRPr="00CC6844">
        <w:rPr>
          <w:rFonts w:ascii="Tahoma" w:hAnsi="Tahoma" w:cs="Tahoma"/>
          <w:sz w:val="18"/>
          <w:szCs w:val="20"/>
        </w:rPr>
        <w:t>Hydrolyzed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 </w:t>
      </w:r>
      <w:proofErr w:type="spellStart"/>
      <w:r w:rsidRPr="00CC6844">
        <w:rPr>
          <w:rFonts w:ascii="Tahoma" w:hAnsi="Tahoma" w:cs="Tahoma"/>
          <w:sz w:val="18"/>
          <w:szCs w:val="20"/>
        </w:rPr>
        <w:t>Cucurbita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 </w:t>
      </w:r>
      <w:proofErr w:type="spellStart"/>
      <w:r w:rsidRPr="00CC6844">
        <w:rPr>
          <w:rFonts w:ascii="Tahoma" w:hAnsi="Tahoma" w:cs="Tahoma"/>
          <w:sz w:val="18"/>
          <w:szCs w:val="20"/>
        </w:rPr>
        <w:t>Pepo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 </w:t>
      </w:r>
      <w:proofErr w:type="spellStart"/>
      <w:r w:rsidRPr="00CC6844">
        <w:rPr>
          <w:rFonts w:ascii="Tahoma" w:hAnsi="Tahoma" w:cs="Tahoma"/>
          <w:sz w:val="18"/>
          <w:szCs w:val="20"/>
        </w:rPr>
        <w:t>Seedcake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, </w:t>
      </w:r>
      <w:proofErr w:type="spellStart"/>
      <w:r w:rsidRPr="00CC6844">
        <w:rPr>
          <w:rFonts w:ascii="Tahoma" w:hAnsi="Tahoma" w:cs="Tahoma"/>
          <w:sz w:val="18"/>
          <w:szCs w:val="20"/>
        </w:rPr>
        <w:t>Propylene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 </w:t>
      </w:r>
      <w:proofErr w:type="spellStart"/>
      <w:r w:rsidRPr="00CC6844">
        <w:rPr>
          <w:rFonts w:ascii="Tahoma" w:hAnsi="Tahoma" w:cs="Tahoma"/>
          <w:sz w:val="18"/>
          <w:szCs w:val="20"/>
        </w:rPr>
        <w:t>Glycol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, </w:t>
      </w:r>
      <w:proofErr w:type="spellStart"/>
      <w:r w:rsidRPr="00CC6844">
        <w:rPr>
          <w:rFonts w:ascii="Tahoma" w:hAnsi="Tahoma" w:cs="Tahoma"/>
          <w:sz w:val="18"/>
          <w:szCs w:val="20"/>
        </w:rPr>
        <w:t>Euphrasia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 </w:t>
      </w:r>
      <w:proofErr w:type="spellStart"/>
      <w:r w:rsidRPr="00CC6844">
        <w:rPr>
          <w:rFonts w:ascii="Tahoma" w:hAnsi="Tahoma" w:cs="Tahoma"/>
          <w:sz w:val="18"/>
          <w:szCs w:val="20"/>
        </w:rPr>
        <w:t>Officinalis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 </w:t>
      </w:r>
      <w:proofErr w:type="spellStart"/>
      <w:r w:rsidRPr="00CC6844">
        <w:rPr>
          <w:rFonts w:ascii="Tahoma" w:hAnsi="Tahoma" w:cs="Tahoma"/>
          <w:sz w:val="18"/>
          <w:szCs w:val="20"/>
        </w:rPr>
        <w:t>Extract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,  </w:t>
      </w:r>
      <w:proofErr w:type="spellStart"/>
      <w:r w:rsidRPr="00CC6844">
        <w:rPr>
          <w:rFonts w:ascii="Tahoma" w:hAnsi="Tahoma" w:cs="Tahoma"/>
          <w:sz w:val="18"/>
          <w:szCs w:val="20"/>
        </w:rPr>
        <w:t>Xanthan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 Gum, </w:t>
      </w:r>
      <w:proofErr w:type="spellStart"/>
      <w:r w:rsidRPr="00CC6844">
        <w:rPr>
          <w:rFonts w:ascii="Tahoma" w:hAnsi="Tahoma" w:cs="Tahoma"/>
          <w:sz w:val="18"/>
          <w:szCs w:val="20"/>
        </w:rPr>
        <w:t>Imidazolidinyl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 </w:t>
      </w:r>
      <w:proofErr w:type="spellStart"/>
      <w:r w:rsidRPr="00CC6844">
        <w:rPr>
          <w:rFonts w:ascii="Tahoma" w:hAnsi="Tahoma" w:cs="Tahoma"/>
          <w:sz w:val="18"/>
          <w:szCs w:val="20"/>
        </w:rPr>
        <w:t>Urea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, </w:t>
      </w:r>
      <w:proofErr w:type="spellStart"/>
      <w:r w:rsidRPr="00CC6844">
        <w:rPr>
          <w:rFonts w:ascii="Tahoma" w:hAnsi="Tahoma" w:cs="Tahoma"/>
          <w:sz w:val="18"/>
          <w:szCs w:val="20"/>
        </w:rPr>
        <w:t>Citric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 </w:t>
      </w:r>
      <w:proofErr w:type="spellStart"/>
      <w:r w:rsidRPr="00CC6844">
        <w:rPr>
          <w:rFonts w:ascii="Tahoma" w:hAnsi="Tahoma" w:cs="Tahoma"/>
          <w:sz w:val="18"/>
          <w:szCs w:val="20"/>
        </w:rPr>
        <w:t>Acid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, </w:t>
      </w:r>
      <w:proofErr w:type="spellStart"/>
      <w:r w:rsidRPr="00CC6844">
        <w:rPr>
          <w:rFonts w:ascii="Tahoma" w:hAnsi="Tahoma" w:cs="Tahoma"/>
          <w:sz w:val="18"/>
          <w:szCs w:val="20"/>
        </w:rPr>
        <w:t>Disodium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 EDTA, </w:t>
      </w:r>
      <w:proofErr w:type="spellStart"/>
      <w:r w:rsidRPr="00CC6844">
        <w:rPr>
          <w:rFonts w:ascii="Tahoma" w:hAnsi="Tahoma" w:cs="Tahoma"/>
          <w:sz w:val="18"/>
          <w:szCs w:val="20"/>
        </w:rPr>
        <w:t>Methylparaben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, </w:t>
      </w:r>
      <w:proofErr w:type="spellStart"/>
      <w:r w:rsidRPr="00CC6844">
        <w:rPr>
          <w:rFonts w:ascii="Tahoma" w:hAnsi="Tahoma" w:cs="Tahoma"/>
          <w:sz w:val="18"/>
          <w:szCs w:val="20"/>
        </w:rPr>
        <w:t>Alcohol</w:t>
      </w:r>
      <w:proofErr w:type="spellEnd"/>
      <w:r w:rsidRPr="00CC6844">
        <w:rPr>
          <w:rFonts w:ascii="Tahoma" w:hAnsi="Tahoma" w:cs="Tahoma"/>
          <w:sz w:val="18"/>
          <w:szCs w:val="20"/>
        </w:rPr>
        <w:t xml:space="preserve"> Denat.</w:t>
      </w:r>
    </w:p>
    <w:p w14:paraId="2844C7C1" w14:textId="77777777" w:rsidR="00AE3DA0" w:rsidRPr="003C738F" w:rsidRDefault="00AE3DA0" w:rsidP="00AE3DA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71B00F3A" w14:textId="77777777" w:rsidR="00AE3DA0" w:rsidRPr="00B84B5C" w:rsidRDefault="00AE3DA0" w:rsidP="00AE3DA0">
      <w:pPr>
        <w:spacing w:after="0" w:line="240" w:lineRule="auto"/>
        <w:jc w:val="both"/>
      </w:pPr>
      <w:r>
        <w:rPr>
          <w:rFonts w:ascii="Tahoma" w:hAnsi="Tahoma" w:cs="Tahoma"/>
          <w:sz w:val="20"/>
          <w:szCs w:val="20"/>
        </w:rPr>
        <w:t xml:space="preserve">PRODUCENT: </w:t>
      </w:r>
      <w:proofErr w:type="spellStart"/>
      <w:r>
        <w:rPr>
          <w:rFonts w:ascii="Tahoma" w:hAnsi="Tahoma" w:cs="Tahoma"/>
          <w:sz w:val="20"/>
          <w:szCs w:val="20"/>
        </w:rPr>
        <w:t>Valentis</w:t>
      </w:r>
      <w:proofErr w:type="spellEnd"/>
      <w:r>
        <w:rPr>
          <w:rFonts w:ascii="Tahoma" w:hAnsi="Tahoma" w:cs="Tahoma"/>
          <w:sz w:val="20"/>
          <w:szCs w:val="20"/>
        </w:rPr>
        <w:t xml:space="preserve"> Polska Sp. z o.o., PL 02-255 Warszawa, ul. Krakowiaków 50</w:t>
      </w:r>
    </w:p>
    <w:p w14:paraId="0A45154A" w14:textId="37A368AF" w:rsidR="00BE4C50" w:rsidRDefault="00BE4C50" w:rsidP="00AE3DA0"/>
    <w:p w14:paraId="12F3C9CF" w14:textId="3E0F6F80" w:rsidR="00D15F1B" w:rsidRDefault="00D15F1B" w:rsidP="00AE3DA0">
      <w:r>
        <w:lastRenderedPageBreak/>
        <w:t xml:space="preserve">EAN: </w:t>
      </w:r>
      <w:r w:rsidRPr="00D15F1B">
        <w:t>5903111472030</w:t>
      </w:r>
      <w:r w:rsidRPr="00D15F1B">
        <w:tab/>
      </w:r>
      <w:r>
        <w:t xml:space="preserve">BLOZ: </w:t>
      </w:r>
      <w:bookmarkStart w:id="0" w:name="_GoBack"/>
      <w:bookmarkEnd w:id="0"/>
      <w:r w:rsidRPr="00D15F1B">
        <w:t>7067717</w:t>
      </w:r>
    </w:p>
    <w:sectPr w:rsidR="00D15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BC705C"/>
    <w:multiLevelType w:val="hybridMultilevel"/>
    <w:tmpl w:val="72301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DA0"/>
    <w:rsid w:val="00AE3DA0"/>
    <w:rsid w:val="00AE4CC4"/>
    <w:rsid w:val="00BE4C50"/>
    <w:rsid w:val="00D1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3243F"/>
  <w15:chartTrackingRefBased/>
  <w15:docId w15:val="{C0949E37-5166-4415-A0A0-8304D97A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3D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3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315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Wróblewska</dc:creator>
  <cp:keywords/>
  <dc:description/>
  <cp:lastModifiedBy>Marta Wróblewska</cp:lastModifiedBy>
  <cp:revision>2</cp:revision>
  <dcterms:created xsi:type="dcterms:W3CDTF">2018-09-05T12:32:00Z</dcterms:created>
  <dcterms:modified xsi:type="dcterms:W3CDTF">2020-02-18T14:35:00Z</dcterms:modified>
</cp:coreProperties>
</file>