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EAN: 7640153061171</w:t>
        <w:tab/>
        <w:br w:type="textWrapping"/>
        <w:t xml:space="preserve">BLOZ: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3668661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3110230</wp:posOffset>
            </wp:positionH>
            <wp:positionV relativeFrom="paragraph">
              <wp:posOffset>0</wp:posOffset>
            </wp:positionV>
            <wp:extent cx="2847975" cy="2847975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847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Biocell Beauty Shots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  <w:br w:type="textWrapping"/>
        <w:t xml:space="preserve">Suplement diety. D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zdrowej skóry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1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fiolek x 25 ml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(350ml)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Zastrzyk piękna dla zdrowej skóry</w:t>
      </w:r>
    </w:p>
    <w:p w:rsidR="00000000" w:rsidDel="00000000" w:rsidP="00000000" w:rsidRDefault="00000000" w:rsidRPr="00000000" w14:paraId="00000004">
      <w:pPr>
        <w:pageBreakBefore w:val="0"/>
        <w:ind w:left="72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nawilża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suchą skórę</w:t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opóźnia efekty starzenia </w:t>
      </w:r>
    </w:p>
    <w:p w:rsidR="00000000" w:rsidDel="00000000" w:rsidP="00000000" w:rsidRDefault="00000000" w:rsidRPr="00000000" w14:paraId="00000005">
      <w:pPr>
        <w:pageBreakBefore w:val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KOLAGEN + KWAS HIALURONOWY + PROANTOCYJANIDYNY +WITAMINY I MINERAŁY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35"/>
        </w:tabs>
        <w:spacing w:after="0" w:before="0" w:line="259" w:lineRule="auto"/>
        <w:ind w:left="1068" w:right="0" w:hanging="360"/>
        <w:jc w:val="left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Pomagają zachować zdrową skórę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niacyna, cynk, ryboflawina, witamina A i biotyna.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35"/>
        </w:tabs>
        <w:spacing w:after="0" w:before="0" w:line="259" w:lineRule="auto"/>
        <w:ind w:left="1068" w:right="0" w:hanging="360"/>
        <w:jc w:val="left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Pomaga w prawidłowej produkcji kolagenu w celu zapewnienia prawidłowego funkcjonowania skóry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witamina C.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35"/>
        </w:tabs>
        <w:spacing w:after="160" w:before="0" w:line="259" w:lineRule="auto"/>
        <w:ind w:left="1068" w:right="0" w:hanging="360"/>
        <w:jc w:val="left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Pomagają w ochronie komórek przed stresem oksydacyjnym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witamina C, witamina E, cynk, ryboflawina i selen.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35"/>
        </w:tabs>
        <w:spacing w:after="160" w:before="0" w:line="259" w:lineRule="auto"/>
        <w:ind w:left="1068" w:right="0" w:hanging="360"/>
        <w:jc w:val="left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Przyczynia się do regulacji aktywności hormonalnej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witamina B6.</w:t>
      </w:r>
    </w:p>
    <w:p w:rsidR="00000000" w:rsidDel="00000000" w:rsidP="00000000" w:rsidRDefault="00000000" w:rsidRPr="00000000" w14:paraId="0000000A">
      <w:pPr>
        <w:ind w:right="-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Sposób użycia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osoby dorosłe 1 fiolka dziennie z jedzeniem. Wstrząsnąć przed użyciem. Przyjmować co najmniej 3 miesiące.</w:t>
      </w:r>
    </w:p>
    <w:p w:rsidR="00000000" w:rsidDel="00000000" w:rsidP="00000000" w:rsidRDefault="00000000" w:rsidRPr="00000000" w14:paraId="0000000B">
      <w:pPr>
        <w:ind w:right="-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Składniki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woda oczyszczona, hydrolizowany kolagen, stabilizator - glicerol, fruktoza*, L-askorbinian sodu (witamina C), glukonian cynku (cynk), ekstrakt z nasion winogron (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Vitis vinifera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), octan DL-alfa-tokoferylu (witamina E), amid kwasu nikotynowego (niacyna), hialuronian sodu (kwas hialuronowy), selenian (IV) sodu (selen), D-pantotenian wapnia (kwas pantotenowy), palmitynian retinylu (witamina A), substancje konserwująca - sorbinian potasu i benzoesan sodu, regulator kwasowości - kwas cytrynowy, barwnik - karoteny, aromat, chlorowodorek pirydoksyny (witamina B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subscript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), ryboflawina, D- biotyna, cyjanokobalamina (witamina B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subscript"/>
          <w:rtl w:val="0"/>
        </w:rPr>
        <w:t xml:space="preserve">12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0C">
      <w:pPr>
        <w:ind w:left="708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*1 fiolka zawiera 1,5 g fruktozy.</w:t>
      </w:r>
    </w:p>
    <w:tbl>
      <w:tblPr>
        <w:tblStyle w:val="Table1"/>
        <w:tblpPr w:leftFromText="180" w:rightFromText="180" w:topFromText="180" w:bottomFromText="180" w:vertAnchor="text" w:horzAnchor="text" w:tblpX="-126.9999999999996" w:tblpY="217.6720377604164"/>
        <w:tblW w:w="7484.000000000001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06"/>
        <w:gridCol w:w="1843"/>
        <w:gridCol w:w="1535"/>
        <w:tblGridChange w:id="0">
          <w:tblGrid>
            <w:gridCol w:w="4106"/>
            <w:gridCol w:w="1843"/>
            <w:gridCol w:w="1535"/>
          </w:tblGrid>
        </w:tblGridChange>
      </w:tblGrid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Skład zalecanej dziennej porcji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E">
            <w:pPr>
              <w:spacing w:after="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1 fiolka (25 ml)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RWS*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0">
            <w:pPr>
              <w:spacing w:after="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Hydrolizowany kolagen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1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5000 mg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2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3">
            <w:pPr>
              <w:spacing w:after="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Witamina 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4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80 mg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5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100 %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6">
            <w:pPr>
              <w:spacing w:after="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Ekstrakt z nasion winogron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7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40 mg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8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9">
            <w:pPr>
              <w:spacing w:after="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Niacyna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A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16 mg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B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100 %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C">
            <w:pPr>
              <w:spacing w:after="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Kwas hialuronowy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D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12,5 mg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E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F">
            <w:pPr>
              <w:spacing w:after="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Witamina 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0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 mg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1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100 %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2">
            <w:pPr>
              <w:spacing w:after="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Cynk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3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 mg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4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100 %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5">
            <w:pPr>
              <w:spacing w:after="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Kwas pantotenowy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6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 mg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7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100 %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8">
            <w:pPr>
              <w:spacing w:after="0" w:lineRule="auto"/>
              <w:rPr>
                <w:rFonts w:ascii="Arial" w:cs="Arial" w:eastAsia="Arial" w:hAnsi="Arial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Witamina B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subscript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9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1,4 mg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A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100 %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B">
            <w:pPr>
              <w:spacing w:after="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Ryboflawina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C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1,4 mg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D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100 %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E">
            <w:pPr>
              <w:spacing w:after="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Witamina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F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800 µg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0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100 %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1">
            <w:pPr>
              <w:spacing w:after="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Selen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2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50 µg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3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91 %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4">
            <w:pPr>
              <w:spacing w:after="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Biotyna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5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30 µg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6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60 %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7">
            <w:pPr>
              <w:spacing w:after="0" w:lineRule="auto"/>
              <w:rPr>
                <w:rFonts w:ascii="Arial" w:cs="Arial" w:eastAsia="Arial" w:hAnsi="Arial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Witamina B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subscript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8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2,5 µg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9">
            <w:pPr>
              <w:spacing w:after="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100 %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A">
            <w:pPr>
              <w:spacing w:after="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*RWS - referencyjne wartości spożycia</w:t>
            </w:r>
          </w:p>
        </w:tc>
      </w:tr>
    </w:tbl>
    <w:p w:rsidR="00000000" w:rsidDel="00000000" w:rsidP="00000000" w:rsidRDefault="00000000" w:rsidRPr="00000000" w14:paraId="0000003B">
      <w:pPr>
        <w:pageBreakBefore w:val="0"/>
        <w:ind w:right="-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ind w:right="-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ind w:right="-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Wytwórca: Valentis AG, CH-6982 Agno – Lugano, Szwajcaria</w:t>
      </w:r>
    </w:p>
    <w:p w:rsidR="00000000" w:rsidDel="00000000" w:rsidP="00000000" w:rsidRDefault="00000000" w:rsidRPr="00000000" w14:paraId="00000043">
      <w:pPr>
        <w:pageBreakBefore w:val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Importer: VALENTIS POLSKA Sp. z o. o. Ul. Krakowiaków 50, 02-255 Warszawa, Polska</w:t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EAN: 7640153061171</w:t>
        <w:tab/>
        <w:br w:type="textWrapping"/>
        <w:t xml:space="preserve">BLOZ: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3668661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pageBreakBefore w:val="0"/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pageBreakBefore w:val="0"/>
    </w:pPr>
    <w:rPr>
      <w:color w:val="5a5a5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qe9yzzUjn67fDbrjyRtjZowufw==">CgMxLjA4AHIhMVd2SmRpd3Q4QlJDVkdHbHF1bmZKc2xXWDZwaEVINUYw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